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B2" w:rsidRDefault="00DF56B2" w:rsidP="00DF56B2">
      <w:pPr>
        <w:spacing w:line="480" w:lineRule="auto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DNA Methylation Signature in</w:t>
      </w:r>
      <w:r>
        <w:rPr>
          <w:rFonts w:ascii="Arial" w:hAnsi="Arial" w:cs="Arial" w:hint="eastAsia"/>
          <w:b/>
          <w:bCs/>
          <w:sz w:val="32"/>
          <w:szCs w:val="32"/>
        </w:rPr>
        <w:t xml:space="preserve"> </w:t>
      </w:r>
      <w:r w:rsidRPr="002F0E0D">
        <w:rPr>
          <w:rFonts w:ascii="Arial" w:hAnsi="Arial" w:cs="Arial" w:hint="eastAsia"/>
          <w:b/>
          <w:bCs/>
          <w:sz w:val="32"/>
          <w:szCs w:val="32"/>
        </w:rPr>
        <w:t xml:space="preserve">the Human </w:t>
      </w:r>
      <w:r w:rsidRPr="002F0E0D">
        <w:rPr>
          <w:rFonts w:ascii="Arial" w:hAnsi="Arial" w:cs="Arial"/>
          <w:b/>
          <w:bCs/>
          <w:sz w:val="32"/>
          <w:szCs w:val="32"/>
        </w:rPr>
        <w:t>Beta</w:t>
      </w:r>
      <w:r w:rsidRPr="002F0E0D">
        <w:rPr>
          <w:rFonts w:ascii="Arial" w:hAnsi="Arial" w:cs="Arial" w:hint="eastAsia"/>
          <w:b/>
          <w:bCs/>
          <w:sz w:val="32"/>
          <w:szCs w:val="32"/>
        </w:rPr>
        <w:t>-Defensin-</w:t>
      </w:r>
      <w:r>
        <w:rPr>
          <w:rFonts w:ascii="Arial" w:hAnsi="Arial" w:cs="Arial" w:hint="eastAsia"/>
          <w:b/>
          <w:bCs/>
          <w:sz w:val="32"/>
          <w:szCs w:val="32"/>
        </w:rPr>
        <w:t>1</w:t>
      </w:r>
      <w:r>
        <w:rPr>
          <w:rFonts w:ascii="Arial" w:hAnsi="Arial" w:cs="Arial"/>
          <w:b/>
          <w:bCs/>
          <w:sz w:val="32"/>
          <w:szCs w:val="32"/>
        </w:rPr>
        <w:t xml:space="preserve"> Gene Promoter Associates with </w:t>
      </w:r>
      <w:r>
        <w:rPr>
          <w:rFonts w:ascii="Arial" w:hAnsi="Arial" w:cs="Arial" w:hint="eastAsia"/>
          <w:b/>
          <w:bCs/>
          <w:sz w:val="32"/>
          <w:szCs w:val="32"/>
        </w:rPr>
        <w:t>Prostate Cancer</w:t>
      </w:r>
    </w:p>
    <w:p w:rsidR="00DF56B2" w:rsidRDefault="00DF56B2" w:rsidP="00DF56B2">
      <w:pPr>
        <w:spacing w:line="480" w:lineRule="auto"/>
        <w:ind w:firstLineChars="3200" w:firstLine="768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Jaehyouk Lee</w:t>
      </w:r>
    </w:p>
    <w:p w:rsidR="00DF56B2" w:rsidRDefault="00DF56B2" w:rsidP="00DF56B2">
      <w:pPr>
        <w:wordWrap/>
        <w:spacing w:line="480" w:lineRule="auto"/>
        <w:jc w:val="right"/>
        <w:rPr>
          <w:rFonts w:ascii="Times New Roman" w:eastAsia="맑은 고딕" w:hAnsi="Times New Roman" w:cs="Times New Roman"/>
          <w:sz w:val="24"/>
          <w:szCs w:val="24"/>
        </w:rPr>
      </w:pPr>
      <w:bookmarkStart w:id="0" w:name="_GoBack"/>
      <w:bookmarkEnd w:id="0"/>
      <w:r w:rsidRPr="003C06DB">
        <w:rPr>
          <w:rFonts w:ascii="Times New Roman" w:eastAsia="맑은 고딕" w:hAnsi="Times New Roman" w:cs="Times New Roman"/>
          <w:sz w:val="24"/>
          <w:szCs w:val="24"/>
        </w:rPr>
        <w:t>Advanced Urogenital Disease Research Center</w:t>
      </w:r>
      <w:r>
        <w:rPr>
          <w:rFonts w:ascii="Times New Roman" w:eastAsia="맑은 고딕" w:hAnsi="Times New Roman" w:cs="Times New Roman"/>
          <w:sz w:val="24"/>
          <w:szCs w:val="24"/>
        </w:rPr>
        <w:t>,</w:t>
      </w:r>
      <w:r w:rsidRPr="003C06DB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sz w:val="24"/>
          <w:szCs w:val="24"/>
        </w:rPr>
        <w:t>Nutra-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P</w:t>
      </w:r>
      <w:r w:rsidRPr="007A6C77">
        <w:rPr>
          <w:rFonts w:ascii="Times New Roman" w:eastAsia="맑은 고딕" w:hAnsi="Times New Roman" w:cs="Times New Roman"/>
          <w:sz w:val="24"/>
          <w:szCs w:val="24"/>
        </w:rPr>
        <w:t>harmaceutical Epigenetics Bio-Integration Research Center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,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Chung-Ang University College of Medicine, Seoul, Korea</w:t>
      </w:r>
      <w:r>
        <w:rPr>
          <w:rFonts w:ascii="Times New Roman" w:eastAsia="맑은 고딕" w:hAnsi="Times New Roman" w:cs="Times New Roman" w:hint="eastAsia"/>
          <w:sz w:val="24"/>
          <w:szCs w:val="24"/>
        </w:rPr>
        <w:t>.</w:t>
      </w:r>
    </w:p>
    <w:p w:rsidR="00DF56B2" w:rsidRDefault="00DF56B2" w:rsidP="00DF56B2">
      <w:pPr>
        <w:wordWrap/>
        <w:spacing w:line="480" w:lineRule="auto"/>
        <w:jc w:val="right"/>
        <w:rPr>
          <w:rFonts w:ascii="Times New Roman" w:eastAsia="맑은 고딕" w:hAnsi="Times New Roman" w:cs="Times New Roman"/>
          <w:sz w:val="24"/>
          <w:szCs w:val="24"/>
        </w:rPr>
      </w:pPr>
    </w:p>
    <w:p w:rsidR="00DF56B2" w:rsidRDefault="00DF56B2" w:rsidP="00DF56B2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Epigenetic aberrations play crucial roles in prostate cancer development and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progression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. Human </w:t>
      </w:r>
      <w:r w:rsidRPr="0016281E">
        <w:rPr>
          <w:rFonts w:ascii="Symbol" w:eastAsia="맑은 고딕" w:hAnsi="Symbol" w:cs="Times New Roman"/>
          <w:sz w:val="24"/>
          <w:szCs w:val="24"/>
        </w:rPr>
        <w:t>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-defensin-1 (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), which contributes to the innate immune system, has been recognized as a potential tumor suppressor in urological cancers. We investigated whether DNA methylation at the low CpG-content promoter (LCP) of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was associated with clinical parameters of prostate cancer. Bisulfite genomic sequencing was used to identify distinct CpG loci within the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LCP region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that are relevant to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the epigenetic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regulation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of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HBD-1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in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prostate cancer cell lines. The methylation status of two adjacent CpGs in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HBD-1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LCP was found to be important for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expression in prostate cancer cell lines.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Paired prostate cancer specimens (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n</w:t>
      </w:r>
      <w:r w:rsidRPr="0016281E">
        <w:rPr>
          <w:rFonts w:ascii="Times New Roman" w:eastAsia="맑은 고딕" w:hAnsi="Times New Roman" w:cs="Times New Roman"/>
          <w:i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=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60) that were distinguished as non-tumor and tumor tissues using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microdissection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were analyzed by bisulfite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pyrosequencing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of site-specific CpG dinucleotides in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LCP.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CpG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methylation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 frequencies at 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HBD-1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LCP</w:t>
      </w:r>
      <w:r w:rsidRPr="0016281E">
        <w:rPr>
          <w:rFonts w:ascii="Times New Roman" w:eastAsia="맑은 고딕" w:hAnsi="Times New Roman" w:cs="Times New Roman" w:hint="eastAsia"/>
          <w:i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were significantly higher in tumor tissues than in matched non-tumor tissues, across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the almost all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Gleason scores (</w:t>
      </w:r>
      <w:r w:rsidRPr="0016281E">
        <w:rPr>
          <w:rFonts w:ascii="Times New Roman" w:eastAsia="맑은 고딕" w:hAnsi="Times New Roman" w:cs="Times New Roman" w:hint="eastAsia"/>
          <w:i/>
          <w:iCs/>
          <w:sz w:val="24"/>
          <w:szCs w:val="24"/>
        </w:rPr>
        <w:t>P</w:t>
      </w:r>
      <w:r w:rsidRPr="0016281E">
        <w:rPr>
          <w:rFonts w:ascii="Times New Roman" w:eastAsia="맑은 고딕" w:hAnsi="Times New Roman" w:cs="Times New Roman"/>
          <w:i/>
          <w:iCs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≤ </w:t>
      </w:r>
      <w:r>
        <w:rPr>
          <w:rFonts w:ascii="Times New Roman" w:eastAsia="맑은 고딕" w:hAnsi="Times New Roman" w:cs="Times New Roman"/>
          <w:sz w:val="24"/>
          <w:szCs w:val="24"/>
        </w:rPr>
        <w:t>0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.00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3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)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and T stages (</w:t>
      </w:r>
      <w:r w:rsidRPr="0016281E">
        <w:rPr>
          <w:rFonts w:ascii="Times New Roman" w:eastAsia="맑은 고딕" w:hAnsi="Times New Roman" w:cs="Times New Roman" w:hint="eastAsia"/>
          <w:i/>
          <w:iCs/>
          <w:sz w:val="24"/>
          <w:szCs w:val="24"/>
        </w:rPr>
        <w:t>P</w:t>
      </w:r>
      <w:r w:rsidRPr="0016281E">
        <w:rPr>
          <w:rFonts w:ascii="Times New Roman" w:eastAsia="맑은 고딕" w:hAnsi="Times New Roman" w:cs="Times New Roman"/>
          <w:i/>
          <w:iCs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= </w:t>
      </w:r>
      <w:r>
        <w:rPr>
          <w:rFonts w:ascii="Times New Roman" w:eastAsia="맑은 고딕" w:hAnsi="Times New Roman" w:cs="Times New Roman"/>
          <w:sz w:val="24"/>
          <w:szCs w:val="24"/>
        </w:rPr>
        <w:t>0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.004)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of patients with prostate cancer. 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Furthermore, </w:t>
      </w:r>
      <w:r>
        <w:rPr>
          <w:rFonts w:ascii="Times New Roman" w:eastAsia="맑은 고딕" w:hAnsi="Times New Roman" w:cs="Times New Roman"/>
          <w:sz w:val="24"/>
          <w:szCs w:val="24"/>
        </w:rPr>
        <w:t>p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ositive correlation emerged between the epigenetic </w:t>
      </w:r>
      <w:r>
        <w:rPr>
          <w:rFonts w:ascii="Times New Roman" w:hAnsi="Times New Roman" w:cs="Times New Roman" w:hint="eastAsia"/>
          <w:sz w:val="24"/>
          <w:szCs w:val="24"/>
        </w:rPr>
        <w:t>alteration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s within </w:t>
      </w:r>
      <w:r w:rsidRPr="0016281E">
        <w:rPr>
          <w:rFonts w:ascii="Times New Roman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 LCP and prostate cancer aggressiveness. Each CpG unit of </w:t>
      </w:r>
      <w:r w:rsidRPr="0016281E">
        <w:rPr>
          <w:rFonts w:ascii="Times New Roman" w:hAnsi="Times New Roman" w:cs="Times New Roman"/>
          <w:sz w:val="24"/>
          <w:szCs w:val="24"/>
        </w:rPr>
        <w:t xml:space="preserve">differentially methylated </w:t>
      </w:r>
      <w:r w:rsidRPr="0016281E">
        <w:rPr>
          <w:rFonts w:ascii="Times New Roman" w:hAnsi="Times New Roman" w:cs="Times New Roman" w:hint="eastAsia"/>
          <w:i/>
          <w:sz w:val="24"/>
          <w:szCs w:val="24"/>
        </w:rPr>
        <w:t>HBD-1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 epialleles may be considered as a prostate cancer-associated </w:t>
      </w:r>
      <w:r>
        <w:rPr>
          <w:rFonts w:ascii="Times New Roman" w:hAnsi="Times New Roman" w:cs="Times New Roman"/>
          <w:sz w:val="24"/>
          <w:szCs w:val="24"/>
        </w:rPr>
        <w:t>DNA methylation signature</w:t>
      </w:r>
      <w:r w:rsidRPr="0016281E">
        <w:rPr>
          <w:rFonts w:ascii="Times New Roman" w:hAnsi="Times New Roman" w:cs="Times New Roman"/>
          <w:sz w:val="24"/>
          <w:szCs w:val="24"/>
        </w:rPr>
        <w:t xml:space="preserve"> 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and as a potential epigenetic biomarker discriminating between Gleason score </w:t>
      </w:r>
      <w:r w:rsidRPr="0016281E">
        <w:rPr>
          <w:rFonts w:ascii="Times New Roman" w:hAnsi="Times New Roman" w:cs="Times New Roman"/>
          <w:sz w:val="24"/>
          <w:szCs w:val="24"/>
        </w:rPr>
        <w:t>7 (</w:t>
      </w:r>
      <w:r w:rsidRPr="0016281E">
        <w:rPr>
          <w:rFonts w:ascii="Times New Roman" w:hAnsi="Times New Roman" w:cs="Times New Roman" w:hint="eastAsia"/>
          <w:sz w:val="24"/>
          <w:szCs w:val="24"/>
        </w:rPr>
        <w:t>3 + 4</w:t>
      </w:r>
      <w:r w:rsidRPr="0016281E">
        <w:rPr>
          <w:rFonts w:ascii="Times New Roman" w:hAnsi="Times New Roman" w:cs="Times New Roman"/>
          <w:sz w:val="24"/>
          <w:szCs w:val="24"/>
        </w:rPr>
        <w:t>)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16281E">
        <w:rPr>
          <w:rFonts w:ascii="Times New Roman" w:hAnsi="Times New Roman" w:cs="Times New Roman"/>
          <w:sz w:val="24"/>
          <w:szCs w:val="24"/>
        </w:rPr>
        <w:t>7 (</w:t>
      </w:r>
      <w:r w:rsidRPr="0016281E">
        <w:rPr>
          <w:rFonts w:ascii="Times New Roman" w:hAnsi="Times New Roman" w:cs="Times New Roman" w:hint="eastAsia"/>
          <w:sz w:val="24"/>
          <w:szCs w:val="24"/>
        </w:rPr>
        <w:t>4 + 3</w:t>
      </w:r>
      <w:r w:rsidRPr="0016281E">
        <w:rPr>
          <w:rFonts w:ascii="Times New Roman" w:hAnsi="Times New Roman" w:cs="Times New Roman"/>
          <w:sz w:val="24"/>
          <w:szCs w:val="24"/>
        </w:rPr>
        <w:t>)</w:t>
      </w:r>
      <w:r w:rsidRPr="0016281E">
        <w:rPr>
          <w:rFonts w:ascii="Times New Roman" w:hAnsi="Times New Roman" w:cs="Times New Roman" w:hint="eastAsia"/>
          <w:sz w:val="24"/>
          <w:szCs w:val="24"/>
        </w:rPr>
        <w:t xml:space="preserve"> cancers</w:t>
      </w:r>
      <w:r w:rsidRPr="0016281E">
        <w:rPr>
          <w:rFonts w:ascii="Times New Roman" w:hAnsi="Times New Roman" w:cs="Times New Roman"/>
          <w:sz w:val="24"/>
          <w:szCs w:val="24"/>
        </w:rPr>
        <w:t xml:space="preserve">, which </w:t>
      </w:r>
      <w:r w:rsidRPr="00574044">
        <w:rPr>
          <w:rFonts w:ascii="Times New Roman" w:hAnsi="Times New Roman" w:cs="Times New Roman"/>
          <w:sz w:val="24"/>
          <w:szCs w:val="24"/>
        </w:rPr>
        <w:t xml:space="preserve">might facilitate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 xml:space="preserve">the 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 xml:space="preserve">prediction </w:t>
      </w:r>
      <w:r w:rsidRPr="0016281E">
        <w:rPr>
          <w:rFonts w:ascii="Times New Roman" w:eastAsia="맑은 고딕" w:hAnsi="Times New Roman" w:cs="Times New Roman" w:hint="eastAsia"/>
          <w:sz w:val="24"/>
          <w:szCs w:val="24"/>
        </w:rPr>
        <w:t>of the aggressive</w:t>
      </w:r>
      <w:r w:rsidRPr="0016281E">
        <w:rPr>
          <w:rFonts w:ascii="Times New Roman" w:eastAsia="맑은 고딕" w:hAnsi="Times New Roman" w:cs="Times New Roman"/>
          <w:sz w:val="24"/>
          <w:szCs w:val="24"/>
        </w:rPr>
        <w:t>ness of prostate cancer</w:t>
      </w:r>
      <w:r w:rsidRPr="0016281E">
        <w:rPr>
          <w:rFonts w:ascii="Times New Roman" w:hAnsi="Times New Roman" w:cs="Times New Roman" w:hint="eastAsia"/>
          <w:sz w:val="24"/>
          <w:szCs w:val="24"/>
        </w:rPr>
        <w:t>.</w:t>
      </w:r>
    </w:p>
    <w:p w:rsidR="00DF56B2" w:rsidRPr="00DF56B2" w:rsidRDefault="00DF56B2" w:rsidP="00DF56B2">
      <w:pPr>
        <w:wordWrap/>
        <w:spacing w:line="480" w:lineRule="auto"/>
        <w:jc w:val="right"/>
        <w:rPr>
          <w:rFonts w:ascii="Times New Roman" w:eastAsia="맑은 고딕" w:hAnsi="Times New Roman" w:cs="Times New Roman"/>
          <w:sz w:val="24"/>
          <w:szCs w:val="24"/>
        </w:rPr>
      </w:pPr>
    </w:p>
    <w:p w:rsidR="00DF56B2" w:rsidRPr="00DF56B2" w:rsidRDefault="00DF56B2" w:rsidP="00DF56B2">
      <w:pPr>
        <w:spacing w:line="480" w:lineRule="auto"/>
        <w:ind w:left="7200" w:firstLineChars="200" w:firstLine="48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F56B2" w:rsidRDefault="00DF56B2" w:rsidP="00DF56B2">
      <w:pPr>
        <w:spacing w:line="480" w:lineRule="auto"/>
        <w:ind w:left="7200" w:firstLineChars="200" w:firstLine="640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E802B3" w:rsidRPr="00DF56B2" w:rsidRDefault="00E802B3"/>
    <w:sectPr w:rsidR="00E802B3" w:rsidRPr="00DF56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B2"/>
    <w:rsid w:val="004F066B"/>
    <w:rsid w:val="00DF56B2"/>
    <w:rsid w:val="00E8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827D89-4D5A-4AF6-86FE-FB7BE013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6B2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JakeLee</dc:creator>
  <cp:keywords/>
  <dc:description/>
  <cp:lastModifiedBy>JakeLee</cp:lastModifiedBy>
  <cp:revision>2</cp:revision>
  <dcterms:created xsi:type="dcterms:W3CDTF">2015-10-15T05:48:00Z</dcterms:created>
  <dcterms:modified xsi:type="dcterms:W3CDTF">2015-10-15T05:48:00Z</dcterms:modified>
</cp:coreProperties>
</file>