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B55" w:rsidRPr="00FD3767" w:rsidRDefault="004A39B8" w:rsidP="009D6B55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FD3767">
        <w:rPr>
          <w:rFonts w:ascii="Arial" w:hAnsi="Arial" w:cs="Arial"/>
          <w:b/>
          <w:sz w:val="24"/>
          <w:szCs w:val="24"/>
        </w:rPr>
        <w:t>Pathogenetic</w:t>
      </w:r>
      <w:proofErr w:type="spellEnd"/>
      <w:r w:rsidRPr="00FD3767">
        <w:rPr>
          <w:rFonts w:ascii="Arial" w:hAnsi="Arial" w:cs="Arial"/>
          <w:b/>
          <w:sz w:val="24"/>
          <w:szCs w:val="24"/>
        </w:rPr>
        <w:t xml:space="preserve"> Mechanism of Arteriovenous Malformation and development of treatment options for HHT</w:t>
      </w:r>
    </w:p>
    <w:p w:rsidR="00EE285D" w:rsidRPr="00FD3767" w:rsidRDefault="00EE285D" w:rsidP="009D6B55">
      <w:pPr>
        <w:jc w:val="center"/>
        <w:rPr>
          <w:rFonts w:ascii="Arial" w:hAnsi="Arial" w:cs="Arial"/>
          <w:sz w:val="24"/>
          <w:szCs w:val="24"/>
        </w:rPr>
      </w:pPr>
      <w:r w:rsidRPr="00FD3767">
        <w:rPr>
          <w:rFonts w:ascii="Arial" w:hAnsi="Arial" w:cs="Arial"/>
          <w:sz w:val="24"/>
          <w:szCs w:val="24"/>
        </w:rPr>
        <w:t>Yong Hwan Kim, PhD</w:t>
      </w:r>
    </w:p>
    <w:p w:rsidR="00EE285D" w:rsidRPr="00FD3767" w:rsidRDefault="00FD3767" w:rsidP="009D6B55">
      <w:pPr>
        <w:jc w:val="center"/>
        <w:rPr>
          <w:rFonts w:ascii="Arial" w:hAnsi="Arial" w:cs="Arial"/>
        </w:rPr>
      </w:pPr>
      <w:r w:rsidRPr="00FD3767">
        <w:rPr>
          <w:rFonts w:ascii="Arial" w:hAnsi="Arial" w:cs="Arial"/>
        </w:rPr>
        <w:t>Department of Physiology and Functional genomics, College of Medicine, University of Florida, Gainesville, Florida 32610 USA</w:t>
      </w:r>
    </w:p>
    <w:p w:rsidR="00973D12" w:rsidRDefault="00C56B71" w:rsidP="004A3DBA">
      <w:pPr>
        <w:pStyle w:val="006BodyText"/>
        <w:spacing w:line="240" w:lineRule="auto"/>
        <w:ind w:firstLine="0"/>
        <w:jc w:val="both"/>
        <w:rPr>
          <w:bCs/>
        </w:rPr>
      </w:pPr>
      <w:r w:rsidRPr="00FD3767">
        <w:t>Hereditary hemorrhagic telangiectasia (HHT) is an autosomal dominant vascular disease affecting about 1 out of 5-8</w:t>
      </w:r>
      <w:r w:rsidR="004A3DBA">
        <w:rPr>
          <w:rFonts w:eastAsiaTheme="minorEastAsia" w:hint="eastAsia"/>
          <w:lang w:eastAsia="ko-KR"/>
        </w:rPr>
        <w:t>,</w:t>
      </w:r>
      <w:r w:rsidRPr="00FD3767">
        <w:t>000 people worldwide due to m</w:t>
      </w:r>
      <w:r w:rsidR="00B9503C" w:rsidRPr="00FD3767">
        <w:t>utations in ENG, ALK1 or SMAD4</w:t>
      </w:r>
      <w:r w:rsidRPr="00FD3767">
        <w:t xml:space="preserve">. Three major clinical features of HHT are recurrent nosebleeds, </w:t>
      </w:r>
      <w:proofErr w:type="spellStart"/>
      <w:r w:rsidRPr="00FD3767">
        <w:t>mucocutaneous</w:t>
      </w:r>
      <w:proofErr w:type="spellEnd"/>
      <w:r w:rsidRPr="00FD3767">
        <w:t xml:space="preserve"> </w:t>
      </w:r>
      <w:proofErr w:type="spellStart"/>
      <w:r w:rsidRPr="00FD3767">
        <w:t>telangiectases</w:t>
      </w:r>
      <w:proofErr w:type="spellEnd"/>
      <w:r w:rsidRPr="00FD3767">
        <w:t xml:space="preserve"> and arteriovenous malformations (AVMs) in the brain and various visceral organs. </w:t>
      </w:r>
      <w:r w:rsidR="00FD3767" w:rsidRPr="00FD3767">
        <w:rPr>
          <w:rFonts w:eastAsia="맑은 고딕"/>
          <w:bCs/>
        </w:rPr>
        <w:t xml:space="preserve">Development of skin AVMs requires secondary insults such as wounding in addition to genetic predisposition by ALK1- or ENG-deficiency in HHT mouse models. VEGFA stimulation mimicked the wound effect for inducing AVMs, and VEGFA neutralizing antibody could inhibit wound-induced AVMs in HHT mouse models. </w:t>
      </w:r>
      <w:r w:rsidR="003C3719" w:rsidRPr="00FD3767">
        <w:rPr>
          <w:rFonts w:eastAsia="맑은 고딕"/>
          <w:bCs/>
        </w:rPr>
        <w:t>However, m</w:t>
      </w:r>
      <w:r w:rsidR="003C3719" w:rsidRPr="00FD3767">
        <w:t xml:space="preserve">echanisms underlying AVM formation are still largely unknown, and treatment options for HHT are limited. </w:t>
      </w:r>
      <w:r w:rsidR="00DB42E9" w:rsidRPr="00FD3767">
        <w:rPr>
          <w:rFonts w:eastAsia="맑은 고딕"/>
          <w:bCs/>
        </w:rPr>
        <w:t xml:space="preserve">Here, we present </w:t>
      </w:r>
      <w:r w:rsidR="00973D12">
        <w:rPr>
          <w:rFonts w:eastAsia="맑은 고딕"/>
          <w:bCs/>
        </w:rPr>
        <w:t xml:space="preserve">novel </w:t>
      </w:r>
      <w:r w:rsidR="00973D12" w:rsidRPr="00FD3767">
        <w:rPr>
          <w:bCs/>
          <w:lang w:bidi="en-US"/>
        </w:rPr>
        <w:t>therapeutic strateg</w:t>
      </w:r>
      <w:r w:rsidR="00973D12">
        <w:rPr>
          <w:bCs/>
          <w:lang w:bidi="en-US"/>
        </w:rPr>
        <w:t>ies</w:t>
      </w:r>
      <w:r w:rsidR="00973D12" w:rsidRPr="00FD3767">
        <w:rPr>
          <w:bCs/>
          <w:lang w:bidi="en-US"/>
        </w:rPr>
        <w:t xml:space="preserve"> for HHT</w:t>
      </w:r>
      <w:r w:rsidR="00973D12">
        <w:rPr>
          <w:bCs/>
          <w:lang w:bidi="en-US"/>
        </w:rPr>
        <w:t xml:space="preserve">. We found </w:t>
      </w:r>
      <w:r w:rsidR="0025237A">
        <w:rPr>
          <w:rFonts w:eastAsia="맑은 고딕"/>
          <w:bCs/>
        </w:rPr>
        <w:t xml:space="preserve">that </w:t>
      </w:r>
      <w:r w:rsidR="00E7158F" w:rsidRPr="00FD3767">
        <w:rPr>
          <w:bCs/>
          <w:lang w:bidi="en-US"/>
        </w:rPr>
        <w:t>ENG and ALK1 form a linear signaling pathway for the formation of proper arteriovenous network during angiogenesis</w:t>
      </w:r>
      <w:r w:rsidR="00E7158F">
        <w:rPr>
          <w:bCs/>
          <w:lang w:bidi="en-US"/>
        </w:rPr>
        <w:t>, and</w:t>
      </w:r>
      <w:r w:rsidR="00E7158F" w:rsidRPr="00FD3767">
        <w:rPr>
          <w:bCs/>
          <w:lang w:bidi="en-US"/>
        </w:rPr>
        <w:t xml:space="preserve"> ALK1 over-exp</w:t>
      </w:r>
      <w:r w:rsidR="00E7158F">
        <w:rPr>
          <w:bCs/>
          <w:lang w:bidi="en-US"/>
        </w:rPr>
        <w:t xml:space="preserve">ression or activation can be an </w:t>
      </w:r>
      <w:r w:rsidR="00E7158F" w:rsidRPr="00FD3767">
        <w:rPr>
          <w:bCs/>
          <w:lang w:bidi="en-US"/>
        </w:rPr>
        <w:t>effective therapeutic strategy for HHT1 as well as HHT2.</w:t>
      </w:r>
      <w:r w:rsidR="00E7158F">
        <w:rPr>
          <w:bCs/>
          <w:lang w:bidi="en-US"/>
        </w:rPr>
        <w:t xml:space="preserve"> In addition to normaliz</w:t>
      </w:r>
      <w:r w:rsidR="00FC35C9">
        <w:rPr>
          <w:bCs/>
          <w:lang w:bidi="en-US"/>
        </w:rPr>
        <w:t xml:space="preserve">ation of </w:t>
      </w:r>
      <w:r w:rsidR="00E7158F">
        <w:rPr>
          <w:bCs/>
          <w:lang w:bidi="en-US"/>
        </w:rPr>
        <w:t xml:space="preserve">endothelial </w:t>
      </w:r>
      <w:r w:rsidR="00FC35C9">
        <w:rPr>
          <w:bCs/>
          <w:lang w:bidi="en-US"/>
        </w:rPr>
        <w:t>TGF-β signaling</w:t>
      </w:r>
      <w:r w:rsidR="00E7158F">
        <w:rPr>
          <w:bCs/>
          <w:lang w:bidi="en-US"/>
        </w:rPr>
        <w:t>, o</w:t>
      </w:r>
      <w:r w:rsidR="00E7158F" w:rsidRPr="00FD3767">
        <w:rPr>
          <w:bCs/>
          <w:lang w:bidi="en-US"/>
        </w:rPr>
        <w:t xml:space="preserve">ur </w:t>
      </w:r>
      <w:r w:rsidR="00E7158F" w:rsidRPr="00FD3767">
        <w:rPr>
          <w:bCs/>
          <w:i/>
          <w:lang w:bidi="en-US"/>
        </w:rPr>
        <w:t>in vivo</w:t>
      </w:r>
      <w:r w:rsidR="00E7158F" w:rsidRPr="00FD3767">
        <w:rPr>
          <w:bCs/>
          <w:lang w:bidi="en-US"/>
        </w:rPr>
        <w:t xml:space="preserve"> data suggest that </w:t>
      </w:r>
      <w:r w:rsidR="0025237A" w:rsidRPr="00FD3767">
        <w:rPr>
          <w:bCs/>
        </w:rPr>
        <w:t xml:space="preserve">macrophages play a critical role </w:t>
      </w:r>
      <w:r w:rsidR="00B85FC7">
        <w:rPr>
          <w:bCs/>
        </w:rPr>
        <w:t>in</w:t>
      </w:r>
      <w:r w:rsidR="0025237A" w:rsidRPr="00FD3767">
        <w:rPr>
          <w:bCs/>
        </w:rPr>
        <w:t xml:space="preserve"> the formation of </w:t>
      </w:r>
      <w:r w:rsidR="00B85FC7">
        <w:rPr>
          <w:bCs/>
        </w:rPr>
        <w:t xml:space="preserve">skin </w:t>
      </w:r>
      <w:r w:rsidR="0025237A" w:rsidRPr="00FD3767">
        <w:rPr>
          <w:bCs/>
        </w:rPr>
        <w:t xml:space="preserve">AVMs, and macrophages and the cytokines involved in recruiting macrophages can be </w:t>
      </w:r>
      <w:r w:rsidR="00B85FC7">
        <w:rPr>
          <w:bCs/>
        </w:rPr>
        <w:t>a novel</w:t>
      </w:r>
      <w:r w:rsidR="00FC35C9">
        <w:rPr>
          <w:bCs/>
        </w:rPr>
        <w:t xml:space="preserve"> therapeutic target</w:t>
      </w:r>
      <w:r w:rsidR="0025237A" w:rsidRPr="00FD3767">
        <w:rPr>
          <w:bCs/>
        </w:rPr>
        <w:t xml:space="preserve"> for </w:t>
      </w:r>
      <w:r w:rsidR="0025237A" w:rsidRPr="00FD3767">
        <w:rPr>
          <w:rFonts w:eastAsiaTheme="minorEastAsia"/>
          <w:bCs/>
          <w:lang w:eastAsia="ko-KR"/>
        </w:rPr>
        <w:t xml:space="preserve">epistaxis </w:t>
      </w:r>
      <w:r w:rsidR="0025237A" w:rsidRPr="00FD3767">
        <w:rPr>
          <w:bCs/>
        </w:rPr>
        <w:t>in HHT patients.</w:t>
      </w:r>
      <w:r w:rsidR="0025237A">
        <w:rPr>
          <w:bCs/>
        </w:rPr>
        <w:t xml:space="preserve"> </w:t>
      </w:r>
      <w:bookmarkStart w:id="0" w:name="_GoBack"/>
      <w:bookmarkEnd w:id="0"/>
    </w:p>
    <w:p w:rsidR="00973D12" w:rsidRPr="00FD3767" w:rsidRDefault="00973D12" w:rsidP="00973D12">
      <w:pPr>
        <w:pStyle w:val="006BodyText"/>
        <w:spacing w:line="240" w:lineRule="auto"/>
        <w:ind w:firstLine="0"/>
      </w:pPr>
      <w:r>
        <w:rPr>
          <w:bCs/>
        </w:rPr>
        <w:t xml:space="preserve"> </w:t>
      </w:r>
    </w:p>
    <w:sectPr w:rsidR="00973D12" w:rsidRPr="00FD37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C1A"/>
    <w:rsid w:val="001D37BE"/>
    <w:rsid w:val="00244780"/>
    <w:rsid w:val="0025237A"/>
    <w:rsid w:val="002B3D30"/>
    <w:rsid w:val="003A22FD"/>
    <w:rsid w:val="003C3719"/>
    <w:rsid w:val="004A39B8"/>
    <w:rsid w:val="004A3DBA"/>
    <w:rsid w:val="006F6E88"/>
    <w:rsid w:val="00751A3E"/>
    <w:rsid w:val="00973D12"/>
    <w:rsid w:val="00990C35"/>
    <w:rsid w:val="00993156"/>
    <w:rsid w:val="009D6B55"/>
    <w:rsid w:val="00A47234"/>
    <w:rsid w:val="00B85FC7"/>
    <w:rsid w:val="00B9503C"/>
    <w:rsid w:val="00C56B71"/>
    <w:rsid w:val="00DB42E9"/>
    <w:rsid w:val="00E7158F"/>
    <w:rsid w:val="00EE285D"/>
    <w:rsid w:val="00EE59A3"/>
    <w:rsid w:val="00FC35C9"/>
    <w:rsid w:val="00FD3767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6BodyText">
    <w:name w:val="006 Body Text"/>
    <w:basedOn w:val="a"/>
    <w:qFormat/>
    <w:rsid w:val="00FF7C1A"/>
    <w:pPr>
      <w:spacing w:after="0" w:line="480" w:lineRule="auto"/>
      <w:ind w:firstLine="72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003First-LevelSubheadingBOLD">
    <w:name w:val="003 First-Level Subheading BOLD"/>
    <w:basedOn w:val="a"/>
    <w:next w:val="a"/>
    <w:rsid w:val="00990C35"/>
    <w:pPr>
      <w:keepNext/>
      <w:spacing w:after="240" w:line="240" w:lineRule="auto"/>
      <w:jc w:val="center"/>
      <w:outlineLvl w:val="1"/>
    </w:pPr>
    <w:rPr>
      <w:rFonts w:ascii="Arial" w:eastAsia="맑은 고딕" w:hAnsi="Arial" w:cs="Times New Roman"/>
      <w:b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6BodyText">
    <w:name w:val="006 Body Text"/>
    <w:basedOn w:val="a"/>
    <w:qFormat/>
    <w:rsid w:val="00FF7C1A"/>
    <w:pPr>
      <w:spacing w:after="0" w:line="480" w:lineRule="auto"/>
      <w:ind w:firstLine="720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003First-LevelSubheadingBOLD">
    <w:name w:val="003 First-Level Subheading BOLD"/>
    <w:basedOn w:val="a"/>
    <w:next w:val="a"/>
    <w:rsid w:val="00990C35"/>
    <w:pPr>
      <w:keepNext/>
      <w:spacing w:after="240" w:line="240" w:lineRule="auto"/>
      <w:jc w:val="center"/>
      <w:outlineLvl w:val="1"/>
    </w:pPr>
    <w:rPr>
      <w:rFonts w:ascii="Arial" w:eastAsia="맑은 고딕" w:hAnsi="Arial" w:cs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ohp</dc:creator>
  <cp:lastModifiedBy>user</cp:lastModifiedBy>
  <cp:revision>2</cp:revision>
  <dcterms:created xsi:type="dcterms:W3CDTF">2016-07-13T00:51:00Z</dcterms:created>
  <dcterms:modified xsi:type="dcterms:W3CDTF">2016-07-13T00:51:00Z</dcterms:modified>
</cp:coreProperties>
</file>