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17" w:rsidRPr="009C2521" w:rsidRDefault="00A83CC3" w:rsidP="00BB5C55">
      <w:pPr>
        <w:jc w:val="center"/>
        <w:rPr>
          <w:b/>
          <w:sz w:val="28"/>
        </w:rPr>
      </w:pPr>
      <w:r w:rsidRPr="009C2521">
        <w:rPr>
          <w:rFonts w:hint="eastAsia"/>
          <w:b/>
          <w:sz w:val="28"/>
        </w:rPr>
        <w:t xml:space="preserve">Critical Role of </w:t>
      </w:r>
      <w:proofErr w:type="spellStart"/>
      <w:r w:rsidRPr="009C2521">
        <w:rPr>
          <w:rFonts w:hint="eastAsia"/>
          <w:b/>
          <w:sz w:val="28"/>
        </w:rPr>
        <w:t>Endothelin</w:t>
      </w:r>
      <w:proofErr w:type="spellEnd"/>
      <w:r w:rsidRPr="009C2521">
        <w:rPr>
          <w:rFonts w:hint="eastAsia"/>
          <w:b/>
          <w:sz w:val="28"/>
        </w:rPr>
        <w:t xml:space="preserve"> in Bone Re</w:t>
      </w:r>
      <w:r w:rsidR="00455778">
        <w:rPr>
          <w:rFonts w:hint="eastAsia"/>
          <w:b/>
          <w:sz w:val="28"/>
        </w:rPr>
        <w:t>modeling</w:t>
      </w:r>
      <w:bookmarkStart w:id="0" w:name="_GoBack"/>
      <w:bookmarkEnd w:id="0"/>
    </w:p>
    <w:p w:rsidR="00A83CC3" w:rsidRDefault="00A83CC3" w:rsidP="00BB5C55">
      <w:pPr>
        <w:jc w:val="center"/>
      </w:pPr>
      <w:proofErr w:type="spellStart"/>
      <w:r>
        <w:t>Inik</w:t>
      </w:r>
      <w:proofErr w:type="spellEnd"/>
      <w:r>
        <w:t xml:space="preserve"> Chang</w:t>
      </w:r>
    </w:p>
    <w:p w:rsidR="00A83CC3" w:rsidRDefault="00A83CC3" w:rsidP="00BB5C55">
      <w:pPr>
        <w:jc w:val="center"/>
      </w:pPr>
      <w:r>
        <w:t xml:space="preserve">Department of Oral Biology, </w:t>
      </w:r>
      <w:proofErr w:type="spellStart"/>
      <w:r>
        <w:t>Yonsei</w:t>
      </w:r>
      <w:proofErr w:type="spellEnd"/>
      <w:r>
        <w:t xml:space="preserve"> University College of Dentistry, Seoul 120-752, Korea</w:t>
      </w:r>
    </w:p>
    <w:p w:rsidR="00BB5C55" w:rsidRDefault="00BB5C55" w:rsidP="0009414D">
      <w:pPr>
        <w:jc w:val="both"/>
      </w:pPr>
    </w:p>
    <w:p w:rsidR="00414F00" w:rsidRDefault="009A489B" w:rsidP="0009414D">
      <w:pPr>
        <w:jc w:val="both"/>
      </w:pPr>
      <w:r>
        <w:rPr>
          <w:rFonts w:hint="eastAsia"/>
        </w:rPr>
        <w:t xml:space="preserve">Bone remodeling </w:t>
      </w:r>
      <w:r w:rsidR="008D2E2B">
        <w:rPr>
          <w:rFonts w:hint="eastAsia"/>
        </w:rPr>
        <w:t xml:space="preserve">is the process to maintain bone mass by balancing between osteoblastic bone formation and </w:t>
      </w:r>
      <w:proofErr w:type="spellStart"/>
      <w:r w:rsidR="008D2E2B">
        <w:rPr>
          <w:rFonts w:hint="eastAsia"/>
        </w:rPr>
        <w:t>osteoclastic</w:t>
      </w:r>
      <w:proofErr w:type="spellEnd"/>
      <w:r w:rsidR="008D2E2B">
        <w:rPr>
          <w:rFonts w:hint="eastAsia"/>
        </w:rPr>
        <w:t xml:space="preserve"> bone resorption. Increased osteoclast </w:t>
      </w:r>
      <w:r w:rsidR="00DB7181">
        <w:rPr>
          <w:rFonts w:hint="eastAsia"/>
        </w:rPr>
        <w:t xml:space="preserve">(OC) </w:t>
      </w:r>
      <w:r w:rsidR="008D2E2B">
        <w:rPr>
          <w:rFonts w:hint="eastAsia"/>
        </w:rPr>
        <w:t xml:space="preserve">activity or uncoupling of </w:t>
      </w:r>
      <w:proofErr w:type="spellStart"/>
      <w:r w:rsidR="008D2E2B">
        <w:rPr>
          <w:rFonts w:hint="eastAsia"/>
        </w:rPr>
        <w:t>osteoclastic</w:t>
      </w:r>
      <w:proofErr w:type="spellEnd"/>
      <w:r w:rsidR="008D2E2B">
        <w:rPr>
          <w:rFonts w:hint="eastAsia"/>
        </w:rPr>
        <w:t xml:space="preserve"> bone resorption from bone formation results in focal or generalized bone loss and is a characteristic feature of poor bone conditions such as osteoporosis and inflammatory bone loss in periodontitis.</w:t>
      </w:r>
      <w:r w:rsidR="00414F00">
        <w:rPr>
          <w:rFonts w:hint="eastAsia"/>
        </w:rPr>
        <w:t xml:space="preserve"> </w:t>
      </w:r>
      <w:proofErr w:type="spellStart"/>
      <w:r w:rsidR="00A83CC3">
        <w:t>Endothel</w:t>
      </w:r>
      <w:r w:rsidR="00E24CB1">
        <w:t>in</w:t>
      </w:r>
      <w:proofErr w:type="spellEnd"/>
      <w:r w:rsidR="00E24CB1">
        <w:t xml:space="preserve"> (ET) </w:t>
      </w:r>
      <w:r w:rsidR="00E11FD8">
        <w:rPr>
          <w:rFonts w:hint="eastAsia"/>
        </w:rPr>
        <w:t xml:space="preserve">system comprises </w:t>
      </w:r>
      <w:r w:rsidR="00E24CB1">
        <w:t>three 21</w:t>
      </w:r>
      <w:r w:rsidR="00E24CB1">
        <w:rPr>
          <w:rFonts w:hint="eastAsia"/>
        </w:rPr>
        <w:t>-</w:t>
      </w:r>
      <w:r w:rsidR="00A83CC3">
        <w:t xml:space="preserve">amino acid peptides, ET-1, -2, and -3 that activate </w:t>
      </w:r>
      <w:r w:rsidR="00E11FD8">
        <w:rPr>
          <w:rFonts w:hint="eastAsia"/>
        </w:rPr>
        <w:t xml:space="preserve">two </w:t>
      </w:r>
      <w:r w:rsidR="00A83CC3">
        <w:t>G-protein coupled receptors, ET</w:t>
      </w:r>
      <w:r w:rsidR="00A83CC3" w:rsidRPr="00E24CB1">
        <w:rPr>
          <w:vertAlign w:val="subscript"/>
        </w:rPr>
        <w:t>A</w:t>
      </w:r>
      <w:r w:rsidR="00A83CC3">
        <w:t xml:space="preserve"> and ET</w:t>
      </w:r>
      <w:r w:rsidR="00A83CC3" w:rsidRPr="00E24CB1">
        <w:rPr>
          <w:vertAlign w:val="subscript"/>
        </w:rPr>
        <w:t>B</w:t>
      </w:r>
      <w:r w:rsidR="00E11FD8">
        <w:rPr>
          <w:rFonts w:hint="eastAsia"/>
          <w:vertAlign w:val="subscript"/>
        </w:rPr>
        <w:t xml:space="preserve"> </w:t>
      </w:r>
      <w:r w:rsidR="00E11FD8">
        <w:rPr>
          <w:rFonts w:hint="eastAsia"/>
        </w:rPr>
        <w:t xml:space="preserve">and its two processing enzymes, </w:t>
      </w:r>
      <w:proofErr w:type="spellStart"/>
      <w:r w:rsidR="00A23760">
        <w:rPr>
          <w:rFonts w:hint="eastAsia"/>
        </w:rPr>
        <w:t>endothelin</w:t>
      </w:r>
      <w:proofErr w:type="spellEnd"/>
      <w:r w:rsidR="00A23760">
        <w:rPr>
          <w:rFonts w:hint="eastAsia"/>
        </w:rPr>
        <w:t xml:space="preserve"> converting enzyme (</w:t>
      </w:r>
      <w:r w:rsidR="00E11FD8">
        <w:rPr>
          <w:rFonts w:hint="eastAsia"/>
        </w:rPr>
        <w:t>ECE</w:t>
      </w:r>
      <w:r w:rsidR="00A23760">
        <w:rPr>
          <w:rFonts w:hint="eastAsia"/>
        </w:rPr>
        <w:t>)</w:t>
      </w:r>
      <w:r w:rsidR="00E11FD8">
        <w:rPr>
          <w:rFonts w:hint="eastAsia"/>
        </w:rPr>
        <w:t>-1 and -2</w:t>
      </w:r>
      <w:r w:rsidR="00A83CC3">
        <w:t xml:space="preserve">. Numerous studies have reported that ET </w:t>
      </w:r>
      <w:r w:rsidR="0009414D">
        <w:rPr>
          <w:rFonts w:hint="eastAsia"/>
        </w:rPr>
        <w:t xml:space="preserve">system </w:t>
      </w:r>
      <w:r w:rsidR="00A83CC3">
        <w:t xml:space="preserve">is involved in the various </w:t>
      </w:r>
      <w:r w:rsidR="0009414D">
        <w:t>pathophysiological</w:t>
      </w:r>
      <w:r w:rsidR="0009414D">
        <w:rPr>
          <w:rFonts w:hint="eastAsia"/>
        </w:rPr>
        <w:t xml:space="preserve"> conditions such as hypertension, </w:t>
      </w:r>
      <w:r w:rsidR="00A23760">
        <w:rPr>
          <w:rFonts w:hint="eastAsia"/>
        </w:rPr>
        <w:t>tissue</w:t>
      </w:r>
      <w:r w:rsidR="0009414D">
        <w:rPr>
          <w:rFonts w:hint="eastAsia"/>
        </w:rPr>
        <w:t xml:space="preserve"> development and cancers.</w:t>
      </w:r>
    </w:p>
    <w:p w:rsidR="008D0C93" w:rsidRDefault="00B11EB0" w:rsidP="00414F00">
      <w:pPr>
        <w:ind w:firstLineChars="177" w:firstLine="425"/>
        <w:jc w:val="both"/>
      </w:pPr>
      <w:r>
        <w:rPr>
          <w:rFonts w:hint="eastAsia"/>
        </w:rPr>
        <w:t xml:space="preserve">Although </w:t>
      </w:r>
      <w:r>
        <w:t>involvement</w:t>
      </w:r>
      <w:r>
        <w:rPr>
          <w:rFonts w:hint="eastAsia"/>
        </w:rPr>
        <w:t xml:space="preserve"> of ET signaling pathway in the bone formation by regulation of osteoblast activity was reported, </w:t>
      </w:r>
      <w:r w:rsidR="00A83CC3">
        <w:t xml:space="preserve">little is known about its role in </w:t>
      </w:r>
      <w:r w:rsidR="00A23760">
        <w:rPr>
          <w:rFonts w:hint="eastAsia"/>
        </w:rPr>
        <w:t>bone resorption process</w:t>
      </w:r>
      <w:r w:rsidR="00A83CC3">
        <w:t xml:space="preserve">. </w:t>
      </w:r>
      <w:r w:rsidR="007A6BEA">
        <w:rPr>
          <w:rFonts w:hint="eastAsia"/>
        </w:rPr>
        <w:t>Thus</w:t>
      </w:r>
      <w:r w:rsidR="00A83CC3">
        <w:t xml:space="preserve">, we </w:t>
      </w:r>
      <w:r w:rsidR="007A6BEA">
        <w:rPr>
          <w:rFonts w:hint="eastAsia"/>
        </w:rPr>
        <w:t xml:space="preserve">are </w:t>
      </w:r>
      <w:r w:rsidR="00A83CC3">
        <w:t>explor</w:t>
      </w:r>
      <w:r w:rsidR="007A6BEA">
        <w:rPr>
          <w:rFonts w:hint="eastAsia"/>
        </w:rPr>
        <w:t>ing</w:t>
      </w:r>
      <w:r w:rsidR="00A83CC3">
        <w:t xml:space="preserve"> the function of ET </w:t>
      </w:r>
      <w:r w:rsidR="006870EB">
        <w:rPr>
          <w:rFonts w:hint="eastAsia"/>
        </w:rPr>
        <w:t xml:space="preserve">signaling pathway </w:t>
      </w:r>
      <w:r w:rsidR="00A83CC3">
        <w:t>as a critical regulator of</w:t>
      </w:r>
      <w:r w:rsidR="006870EB">
        <w:rPr>
          <w:rFonts w:hint="eastAsia"/>
        </w:rPr>
        <w:t xml:space="preserve"> </w:t>
      </w:r>
      <w:r w:rsidR="00DB7181">
        <w:rPr>
          <w:rFonts w:hint="eastAsia"/>
        </w:rPr>
        <w:t>OC</w:t>
      </w:r>
      <w:r w:rsidR="00414F00">
        <w:rPr>
          <w:rFonts w:hint="eastAsia"/>
        </w:rPr>
        <w:t xml:space="preserve"> activity </w:t>
      </w:r>
      <w:r w:rsidR="008D0C93">
        <w:rPr>
          <w:rFonts w:hint="eastAsia"/>
        </w:rPr>
        <w:t xml:space="preserve">using </w:t>
      </w:r>
      <w:r w:rsidR="008D0C93" w:rsidRPr="008D0C93">
        <w:rPr>
          <w:rFonts w:hint="eastAsia"/>
          <w:i/>
        </w:rPr>
        <w:t>in vitro</w:t>
      </w:r>
      <w:r w:rsidR="008D0C93">
        <w:rPr>
          <w:rFonts w:hint="eastAsia"/>
        </w:rPr>
        <w:t xml:space="preserve"> </w:t>
      </w:r>
      <w:r w:rsidR="00DB7181">
        <w:rPr>
          <w:rFonts w:hint="eastAsia"/>
        </w:rPr>
        <w:t>OC</w:t>
      </w:r>
      <w:r w:rsidR="008D0C93">
        <w:rPr>
          <w:rFonts w:hint="eastAsia"/>
        </w:rPr>
        <w:t xml:space="preserve"> differentiation and </w:t>
      </w:r>
      <w:r w:rsidR="00DB7181">
        <w:rPr>
          <w:rFonts w:hint="eastAsia"/>
        </w:rPr>
        <w:t>OC</w:t>
      </w:r>
      <w:r w:rsidR="008D0C93">
        <w:rPr>
          <w:rFonts w:hint="eastAsia"/>
        </w:rPr>
        <w:t>-specific ET</w:t>
      </w:r>
      <w:r w:rsidR="008D0C93" w:rsidRPr="008D0C93">
        <w:rPr>
          <w:rFonts w:hint="eastAsia"/>
          <w:vertAlign w:val="subscript"/>
        </w:rPr>
        <w:t>B</w:t>
      </w:r>
      <w:r w:rsidR="008D0C93">
        <w:rPr>
          <w:rFonts w:hint="eastAsia"/>
        </w:rPr>
        <w:t xml:space="preserve"> knockout mouse models.</w:t>
      </w:r>
      <w:r w:rsidR="00DB7181">
        <w:rPr>
          <w:rFonts w:hint="eastAsia"/>
        </w:rPr>
        <w:t xml:space="preserve"> We </w:t>
      </w:r>
      <w:r w:rsidR="00E72576">
        <w:rPr>
          <w:rFonts w:hint="eastAsia"/>
        </w:rPr>
        <w:t xml:space="preserve">are </w:t>
      </w:r>
      <w:r w:rsidR="00DB7181">
        <w:rPr>
          <w:rFonts w:hint="eastAsia"/>
        </w:rPr>
        <w:t>also evaluat</w:t>
      </w:r>
      <w:r w:rsidR="00E72576">
        <w:rPr>
          <w:rFonts w:hint="eastAsia"/>
        </w:rPr>
        <w:t>ing</w:t>
      </w:r>
      <w:r w:rsidR="00DB7181">
        <w:rPr>
          <w:rFonts w:hint="eastAsia"/>
        </w:rPr>
        <w:t xml:space="preserve"> ET system as a potential therapeutic target for </w:t>
      </w:r>
      <w:proofErr w:type="spellStart"/>
      <w:r w:rsidR="00DB7181">
        <w:rPr>
          <w:rFonts w:hint="eastAsia"/>
        </w:rPr>
        <w:t>osteoporsosis</w:t>
      </w:r>
      <w:proofErr w:type="spellEnd"/>
      <w:r w:rsidR="00DB7181">
        <w:rPr>
          <w:rFonts w:hint="eastAsia"/>
        </w:rPr>
        <w:t xml:space="preserve"> and alveolar bone loss in periodontitis with genetic and chemical inhibitions of ET.</w:t>
      </w:r>
    </w:p>
    <w:p w:rsidR="00633EA8" w:rsidRDefault="00633EA8" w:rsidP="00DB7181">
      <w:pPr>
        <w:ind w:firstLineChars="177" w:firstLine="425"/>
        <w:jc w:val="both"/>
      </w:pPr>
    </w:p>
    <w:p w:rsidR="00633EA8" w:rsidRDefault="00633EA8" w:rsidP="00DB7181">
      <w:pPr>
        <w:ind w:firstLineChars="177" w:firstLine="425"/>
        <w:jc w:val="both"/>
      </w:pPr>
    </w:p>
    <w:p w:rsidR="00633EA8" w:rsidRDefault="00633EA8" w:rsidP="00DB7181">
      <w:pPr>
        <w:ind w:firstLineChars="177" w:firstLine="425"/>
        <w:jc w:val="both"/>
      </w:pPr>
    </w:p>
    <w:p w:rsidR="00633EA8" w:rsidRDefault="00633EA8" w:rsidP="00DB7181">
      <w:pPr>
        <w:ind w:firstLineChars="177" w:firstLine="425"/>
        <w:jc w:val="both"/>
      </w:pPr>
    </w:p>
    <w:p w:rsidR="00633EA8" w:rsidRDefault="00633EA8" w:rsidP="00DB7181">
      <w:pPr>
        <w:ind w:firstLineChars="177" w:firstLine="425"/>
        <w:jc w:val="both"/>
      </w:pPr>
    </w:p>
    <w:sectPr w:rsidR="00633EA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AB8" w:rsidRDefault="00905AB8" w:rsidP="00E72576">
      <w:pPr>
        <w:spacing w:line="240" w:lineRule="auto"/>
      </w:pPr>
      <w:r>
        <w:separator/>
      </w:r>
    </w:p>
  </w:endnote>
  <w:endnote w:type="continuationSeparator" w:id="0">
    <w:p w:rsidR="00905AB8" w:rsidRDefault="00905AB8" w:rsidP="00E725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AB8" w:rsidRDefault="00905AB8" w:rsidP="00E72576">
      <w:pPr>
        <w:spacing w:line="240" w:lineRule="auto"/>
      </w:pPr>
      <w:r>
        <w:separator/>
      </w:r>
    </w:p>
  </w:footnote>
  <w:footnote w:type="continuationSeparator" w:id="0">
    <w:p w:rsidR="00905AB8" w:rsidRDefault="00905AB8" w:rsidP="00E7257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CC3"/>
    <w:rsid w:val="0009414D"/>
    <w:rsid w:val="002A399E"/>
    <w:rsid w:val="00326EA0"/>
    <w:rsid w:val="00414F00"/>
    <w:rsid w:val="0045465A"/>
    <w:rsid w:val="00455778"/>
    <w:rsid w:val="004C58DD"/>
    <w:rsid w:val="005C5EB3"/>
    <w:rsid w:val="005C63CD"/>
    <w:rsid w:val="00633EA8"/>
    <w:rsid w:val="0067552B"/>
    <w:rsid w:val="006870EB"/>
    <w:rsid w:val="007A6BEA"/>
    <w:rsid w:val="007B57C6"/>
    <w:rsid w:val="008115A2"/>
    <w:rsid w:val="00860417"/>
    <w:rsid w:val="008D0C93"/>
    <w:rsid w:val="008D2E2B"/>
    <w:rsid w:val="00905AB8"/>
    <w:rsid w:val="0098015F"/>
    <w:rsid w:val="009A489B"/>
    <w:rsid w:val="009C2521"/>
    <w:rsid w:val="00A23760"/>
    <w:rsid w:val="00A83CC3"/>
    <w:rsid w:val="00AA30AD"/>
    <w:rsid w:val="00AB1147"/>
    <w:rsid w:val="00B11EB0"/>
    <w:rsid w:val="00BB5C55"/>
    <w:rsid w:val="00BD7965"/>
    <w:rsid w:val="00DB7181"/>
    <w:rsid w:val="00E11FD8"/>
    <w:rsid w:val="00E24CB1"/>
    <w:rsid w:val="00E72576"/>
    <w:rsid w:val="00F0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ko-KR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5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72576"/>
  </w:style>
  <w:style w:type="paragraph" w:styleId="a4">
    <w:name w:val="footer"/>
    <w:basedOn w:val="a"/>
    <w:link w:val="Char0"/>
    <w:uiPriority w:val="99"/>
    <w:unhideWhenUsed/>
    <w:rsid w:val="00E725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725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ko-KR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5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72576"/>
  </w:style>
  <w:style w:type="paragraph" w:styleId="a4">
    <w:name w:val="footer"/>
    <w:basedOn w:val="a"/>
    <w:link w:val="Char0"/>
    <w:uiPriority w:val="99"/>
    <w:unhideWhenUsed/>
    <w:rsid w:val="00E725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72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장인익</dc:creator>
  <cp:lastModifiedBy>장인익</cp:lastModifiedBy>
  <cp:revision>30</cp:revision>
  <dcterms:created xsi:type="dcterms:W3CDTF">2016-03-28T08:01:00Z</dcterms:created>
  <dcterms:modified xsi:type="dcterms:W3CDTF">2016-05-15T22:48:00Z</dcterms:modified>
</cp:coreProperties>
</file>