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63A" w:rsidRDefault="0017251E" w:rsidP="0017251E">
      <w:pPr>
        <w:spacing w:after="0"/>
        <w:jc w:val="center"/>
        <w:rPr>
          <w:sz w:val="28"/>
        </w:rPr>
      </w:pPr>
      <w:r w:rsidRPr="0017251E">
        <w:rPr>
          <w:sz w:val="28"/>
        </w:rPr>
        <w:t>Control of glycemia by the CNS</w:t>
      </w:r>
      <w:r w:rsidR="00EF563A">
        <w:rPr>
          <w:sz w:val="28"/>
        </w:rPr>
        <w:t xml:space="preserve">: </w:t>
      </w:r>
    </w:p>
    <w:p w:rsidR="008A49AB" w:rsidRDefault="00EF563A" w:rsidP="0017251E">
      <w:pPr>
        <w:spacing w:after="0"/>
        <w:jc w:val="center"/>
        <w:rPr>
          <w:sz w:val="28"/>
        </w:rPr>
      </w:pPr>
      <w:r>
        <w:rPr>
          <w:sz w:val="28"/>
        </w:rPr>
        <w:t>A DREADD study</w:t>
      </w:r>
    </w:p>
    <w:p w:rsidR="0017251E" w:rsidRPr="0017251E" w:rsidRDefault="0017251E" w:rsidP="0017251E">
      <w:pPr>
        <w:spacing w:after="0"/>
        <w:jc w:val="center"/>
        <w:rPr>
          <w:sz w:val="28"/>
        </w:rPr>
      </w:pPr>
    </w:p>
    <w:p w:rsidR="0017251E" w:rsidRPr="0017251E" w:rsidRDefault="0017251E" w:rsidP="0017251E">
      <w:pPr>
        <w:spacing w:after="0"/>
        <w:jc w:val="center"/>
        <w:rPr>
          <w:sz w:val="24"/>
        </w:rPr>
      </w:pPr>
      <w:r w:rsidRPr="0017251E">
        <w:rPr>
          <w:sz w:val="24"/>
        </w:rPr>
        <w:t>Young-Bum Kim, PhD</w:t>
      </w:r>
    </w:p>
    <w:p w:rsidR="0017251E" w:rsidRPr="0017251E" w:rsidRDefault="0017251E" w:rsidP="0017251E">
      <w:pPr>
        <w:spacing w:after="0"/>
        <w:jc w:val="center"/>
        <w:rPr>
          <w:sz w:val="24"/>
        </w:rPr>
      </w:pPr>
      <w:r w:rsidRPr="0017251E">
        <w:rPr>
          <w:sz w:val="24"/>
        </w:rPr>
        <w:t>Harvard Medical School</w:t>
      </w:r>
    </w:p>
    <w:p w:rsidR="0017251E" w:rsidRDefault="0017251E" w:rsidP="00156998">
      <w:pPr>
        <w:spacing w:after="0" w:line="240" w:lineRule="auto"/>
      </w:pPr>
    </w:p>
    <w:p w:rsidR="00156998" w:rsidRDefault="00156998" w:rsidP="00156998">
      <w:pPr>
        <w:spacing w:after="0" w:line="240" w:lineRule="auto"/>
      </w:pPr>
    </w:p>
    <w:p w:rsidR="0036274D" w:rsidRDefault="006E7775" w:rsidP="00156998">
      <w:pPr>
        <w:spacing w:after="0" w:line="240" w:lineRule="auto"/>
        <w:jc w:val="both"/>
        <w:rPr>
          <w:sz w:val="24"/>
        </w:rPr>
      </w:pPr>
      <w:r>
        <w:rPr>
          <w:sz w:val="24"/>
        </w:rPr>
        <w:t>Hypothalamic arcuate (ARC) neurons, including</w:t>
      </w:r>
      <w:r w:rsidR="0017251E" w:rsidRPr="0017251E">
        <w:rPr>
          <w:sz w:val="24"/>
        </w:rPr>
        <w:t xml:space="preserve"> AgRP</w:t>
      </w:r>
      <w:r>
        <w:rPr>
          <w:sz w:val="24"/>
        </w:rPr>
        <w:t>,</w:t>
      </w:r>
      <w:r w:rsidR="0017251E" w:rsidRPr="0017251E">
        <w:rPr>
          <w:sz w:val="24"/>
        </w:rPr>
        <w:t xml:space="preserve"> POMC</w:t>
      </w:r>
      <w:r>
        <w:rPr>
          <w:sz w:val="24"/>
        </w:rPr>
        <w:t>, and MC4R-</w:t>
      </w:r>
      <w:r w:rsidR="0017251E" w:rsidRPr="0017251E">
        <w:rPr>
          <w:sz w:val="24"/>
        </w:rPr>
        <w:t>expressing neurons</w:t>
      </w:r>
      <w:r>
        <w:rPr>
          <w:sz w:val="24"/>
        </w:rPr>
        <w:t>,</w:t>
      </w:r>
      <w:r w:rsidR="0017251E" w:rsidRPr="0017251E">
        <w:rPr>
          <w:sz w:val="24"/>
        </w:rPr>
        <w:t xml:space="preserve"> are </w:t>
      </w:r>
      <w:r w:rsidR="00354434">
        <w:rPr>
          <w:sz w:val="24"/>
        </w:rPr>
        <w:t>crucial</w:t>
      </w:r>
      <w:r w:rsidR="0017251E" w:rsidRPr="0017251E">
        <w:rPr>
          <w:sz w:val="24"/>
        </w:rPr>
        <w:t xml:space="preserve"> </w:t>
      </w:r>
      <w:r w:rsidR="00354434">
        <w:rPr>
          <w:sz w:val="24"/>
        </w:rPr>
        <w:t xml:space="preserve">for the regulation of </w:t>
      </w:r>
      <w:r w:rsidR="0017251E" w:rsidRPr="0017251E">
        <w:rPr>
          <w:sz w:val="24"/>
        </w:rPr>
        <w:t xml:space="preserve">blood glucose </w:t>
      </w:r>
      <w:r w:rsidR="00354434">
        <w:rPr>
          <w:sz w:val="24"/>
        </w:rPr>
        <w:t xml:space="preserve">levels </w:t>
      </w:r>
      <w:r w:rsidR="0017251E" w:rsidRPr="0017251E">
        <w:rPr>
          <w:sz w:val="24"/>
        </w:rPr>
        <w:t xml:space="preserve">and required for </w:t>
      </w:r>
      <w:proofErr w:type="spellStart"/>
      <w:r w:rsidR="0017251E" w:rsidRPr="0017251E">
        <w:rPr>
          <w:sz w:val="24"/>
        </w:rPr>
        <w:t>leptin’s</w:t>
      </w:r>
      <w:proofErr w:type="spellEnd"/>
      <w:r w:rsidR="0017251E" w:rsidRPr="0017251E">
        <w:rPr>
          <w:sz w:val="24"/>
        </w:rPr>
        <w:t xml:space="preserve"> anti-diabetic actions</w:t>
      </w:r>
      <w:r w:rsidR="0017251E">
        <w:rPr>
          <w:sz w:val="24"/>
        </w:rPr>
        <w:t>.</w:t>
      </w:r>
      <w:r w:rsidR="0017251E" w:rsidRPr="0017251E">
        <w:rPr>
          <w:sz w:val="24"/>
        </w:rPr>
        <w:t xml:space="preserve"> </w:t>
      </w:r>
      <w:r w:rsidR="000B114A">
        <w:rPr>
          <w:sz w:val="24"/>
        </w:rPr>
        <w:t xml:space="preserve">However, the neuronal mechanisms underlying this regulation remain unclear. </w:t>
      </w:r>
      <w:r w:rsidR="0017251E" w:rsidRPr="0017251E">
        <w:rPr>
          <w:sz w:val="24"/>
        </w:rPr>
        <w:t xml:space="preserve">To date, most of the previous studies have been focused on the regulation of energy homeostasis by various peripheral factors such as leptin, insulin, glucagon, and ghrelin but with a less attention on the central regulation of glucose homeostasis. </w:t>
      </w:r>
      <w:r w:rsidR="004270A9">
        <w:rPr>
          <w:sz w:val="24"/>
        </w:rPr>
        <w:t>Although t</w:t>
      </w:r>
      <w:r w:rsidR="0017251E" w:rsidRPr="0017251E">
        <w:rPr>
          <w:sz w:val="24"/>
        </w:rPr>
        <w:t xml:space="preserve">ransgenic studies on </w:t>
      </w:r>
      <w:r w:rsidR="00156998">
        <w:rPr>
          <w:sz w:val="24"/>
        </w:rPr>
        <w:t xml:space="preserve">hypothalamic control of </w:t>
      </w:r>
      <w:r w:rsidR="0017251E" w:rsidRPr="0017251E">
        <w:rPr>
          <w:sz w:val="24"/>
        </w:rPr>
        <w:t>glucose homeostasis ha</w:t>
      </w:r>
      <w:r w:rsidR="00156998">
        <w:rPr>
          <w:sz w:val="24"/>
        </w:rPr>
        <w:t>ve provided great insights</w:t>
      </w:r>
      <w:r w:rsidR="004270A9">
        <w:rPr>
          <w:sz w:val="24"/>
        </w:rPr>
        <w:t xml:space="preserve"> of the pathogenesis of glucose imbalance,</w:t>
      </w:r>
      <w:r w:rsidR="00156998">
        <w:rPr>
          <w:sz w:val="24"/>
        </w:rPr>
        <w:t xml:space="preserve"> </w:t>
      </w:r>
      <w:r w:rsidR="004270A9" w:rsidRPr="0017251E">
        <w:rPr>
          <w:sz w:val="24"/>
        </w:rPr>
        <w:t>the</w:t>
      </w:r>
      <w:r w:rsidR="004270A9">
        <w:rPr>
          <w:sz w:val="24"/>
        </w:rPr>
        <w:t xml:space="preserve"> genetically engineered </w:t>
      </w:r>
      <w:r w:rsidR="004270A9" w:rsidRPr="0017251E">
        <w:rPr>
          <w:sz w:val="24"/>
        </w:rPr>
        <w:t>models are not convenient to closely re</w:t>
      </w:r>
      <w:r w:rsidR="004270A9">
        <w:rPr>
          <w:sz w:val="24"/>
        </w:rPr>
        <w:t xml:space="preserve">present all characteristics of </w:t>
      </w:r>
      <w:r w:rsidR="004270A9" w:rsidRPr="0017251E">
        <w:rPr>
          <w:sz w:val="24"/>
        </w:rPr>
        <w:t>glucose-related mechanisms</w:t>
      </w:r>
      <w:r w:rsidR="004270A9">
        <w:rPr>
          <w:sz w:val="24"/>
        </w:rPr>
        <w:t xml:space="preserve"> </w:t>
      </w:r>
      <w:r w:rsidR="0017251E" w:rsidRPr="0017251E">
        <w:rPr>
          <w:sz w:val="24"/>
        </w:rPr>
        <w:t>due to the heterogenetic and complex nature of the transgenes as well as geneti</w:t>
      </w:r>
      <w:r w:rsidR="004270A9">
        <w:rPr>
          <w:sz w:val="24"/>
        </w:rPr>
        <w:t>c compensation mechanisms</w:t>
      </w:r>
      <w:r w:rsidR="0017251E" w:rsidRPr="0017251E">
        <w:rPr>
          <w:sz w:val="24"/>
        </w:rPr>
        <w:t xml:space="preserve">. </w:t>
      </w:r>
      <w:r w:rsidR="00156998">
        <w:rPr>
          <w:sz w:val="24"/>
        </w:rPr>
        <w:t>In addition,</w:t>
      </w:r>
      <w:r w:rsidR="00156998" w:rsidRPr="00156998">
        <w:rPr>
          <w:sz w:val="24"/>
        </w:rPr>
        <w:t xml:space="preserve"> </w:t>
      </w:r>
      <w:r w:rsidR="00156998" w:rsidRPr="0017251E">
        <w:rPr>
          <w:sz w:val="24"/>
        </w:rPr>
        <w:t xml:space="preserve">genetic manipulations and some other factors (nutrients, metabolites, and hormones) </w:t>
      </w:r>
      <w:r w:rsidR="00156998">
        <w:rPr>
          <w:sz w:val="24"/>
        </w:rPr>
        <w:t>can cause the alteration of</w:t>
      </w:r>
      <w:r w:rsidR="00156998" w:rsidRPr="0017251E">
        <w:rPr>
          <w:sz w:val="24"/>
        </w:rPr>
        <w:t xml:space="preserve"> </w:t>
      </w:r>
      <w:r w:rsidR="00156998">
        <w:rPr>
          <w:sz w:val="24"/>
        </w:rPr>
        <w:t xml:space="preserve">hypothalamic neuronal activities </w:t>
      </w:r>
      <w:r w:rsidR="00156998" w:rsidRPr="0017251E">
        <w:rPr>
          <w:sz w:val="24"/>
        </w:rPr>
        <w:t>(e.g. firing rate)</w:t>
      </w:r>
      <w:r w:rsidR="00156998">
        <w:rPr>
          <w:sz w:val="24"/>
        </w:rPr>
        <w:t xml:space="preserve"> that could lead to undesired </w:t>
      </w:r>
      <w:r w:rsidR="00121EED">
        <w:rPr>
          <w:sz w:val="24"/>
        </w:rPr>
        <w:t xml:space="preserve">physiologic </w:t>
      </w:r>
      <w:r w:rsidR="00156998">
        <w:rPr>
          <w:sz w:val="24"/>
        </w:rPr>
        <w:t>effects</w:t>
      </w:r>
      <w:r w:rsidR="00156998">
        <w:rPr>
          <w:sz w:val="24"/>
        </w:rPr>
        <w:t>.</w:t>
      </w:r>
      <w:r w:rsidR="00156998">
        <w:rPr>
          <w:sz w:val="24"/>
        </w:rPr>
        <w:t xml:space="preserve"> </w:t>
      </w:r>
      <w:r w:rsidR="00156998">
        <w:rPr>
          <w:sz w:val="24"/>
        </w:rPr>
        <w:t>I</w:t>
      </w:r>
      <w:r w:rsidR="00156998">
        <w:rPr>
          <w:sz w:val="24"/>
        </w:rPr>
        <w:t xml:space="preserve">t is thus </w:t>
      </w:r>
      <w:r w:rsidR="0063643B">
        <w:rPr>
          <w:sz w:val="24"/>
        </w:rPr>
        <w:t>important</w:t>
      </w:r>
      <w:r w:rsidR="00156998">
        <w:rPr>
          <w:sz w:val="24"/>
        </w:rPr>
        <w:t xml:space="preserve"> to investigate the real-time effects of</w:t>
      </w:r>
      <w:r w:rsidR="00156998" w:rsidRPr="0017251E">
        <w:rPr>
          <w:sz w:val="24"/>
        </w:rPr>
        <w:t xml:space="preserve"> </w:t>
      </w:r>
      <w:r w:rsidR="00156998">
        <w:rPr>
          <w:sz w:val="24"/>
        </w:rPr>
        <w:t>hypothalamic ARC neuronal modulation</w:t>
      </w:r>
      <w:r w:rsidR="000B114A">
        <w:rPr>
          <w:sz w:val="24"/>
        </w:rPr>
        <w:t>s</w:t>
      </w:r>
      <w:r w:rsidR="00156998">
        <w:rPr>
          <w:sz w:val="24"/>
        </w:rPr>
        <w:t xml:space="preserve"> on</w:t>
      </w:r>
      <w:r w:rsidR="00156998" w:rsidRPr="0017251E">
        <w:rPr>
          <w:sz w:val="24"/>
        </w:rPr>
        <w:t xml:space="preserve"> glucose homeostasis</w:t>
      </w:r>
      <w:r w:rsidR="00156998">
        <w:rPr>
          <w:sz w:val="24"/>
        </w:rPr>
        <w:t xml:space="preserve"> in vivo</w:t>
      </w:r>
      <w:r w:rsidR="00156998" w:rsidRPr="0017251E">
        <w:rPr>
          <w:sz w:val="24"/>
        </w:rPr>
        <w:t>.</w:t>
      </w:r>
      <w:r w:rsidR="000B114A">
        <w:rPr>
          <w:rFonts w:hint="eastAsia"/>
          <w:sz w:val="24"/>
          <w:lang w:eastAsia="ko-KR"/>
        </w:rPr>
        <w:t xml:space="preserve"> </w:t>
      </w:r>
      <w:r w:rsidR="0017251E" w:rsidRPr="0017251E">
        <w:rPr>
          <w:sz w:val="24"/>
        </w:rPr>
        <w:t xml:space="preserve">To </w:t>
      </w:r>
      <w:r w:rsidR="000B114A">
        <w:rPr>
          <w:sz w:val="24"/>
        </w:rPr>
        <w:t>this end</w:t>
      </w:r>
      <w:r w:rsidR="0017251E" w:rsidRPr="0017251E">
        <w:rPr>
          <w:sz w:val="24"/>
        </w:rPr>
        <w:t xml:space="preserve">, we employ state-of-the-art AAV-mediated </w:t>
      </w:r>
      <w:r w:rsidR="00B16673" w:rsidRPr="00B16673">
        <w:rPr>
          <w:rFonts w:cs="Arial"/>
          <w:sz w:val="24"/>
          <w:szCs w:val="24"/>
        </w:rPr>
        <w:t>D</w:t>
      </w:r>
      <w:r w:rsidR="0017251E" w:rsidRPr="00B16673">
        <w:rPr>
          <w:rFonts w:cs="Arial"/>
          <w:sz w:val="24"/>
          <w:szCs w:val="24"/>
        </w:rPr>
        <w:t xml:space="preserve">esigner </w:t>
      </w:r>
      <w:r w:rsidR="00B16673" w:rsidRPr="00B16673">
        <w:rPr>
          <w:rFonts w:cs="Arial"/>
          <w:sz w:val="24"/>
          <w:szCs w:val="24"/>
        </w:rPr>
        <w:t>R</w:t>
      </w:r>
      <w:r w:rsidR="0017251E" w:rsidRPr="00B16673">
        <w:rPr>
          <w:rFonts w:cs="Arial"/>
          <w:sz w:val="24"/>
          <w:szCs w:val="24"/>
        </w:rPr>
        <w:t xml:space="preserve">eceptors </w:t>
      </w:r>
      <w:r w:rsidR="00B16673" w:rsidRPr="00B16673">
        <w:rPr>
          <w:rFonts w:cs="Arial"/>
          <w:sz w:val="24"/>
          <w:szCs w:val="24"/>
        </w:rPr>
        <w:t>E</w:t>
      </w:r>
      <w:r w:rsidR="0017251E" w:rsidRPr="00B16673">
        <w:rPr>
          <w:rFonts w:cs="Arial"/>
          <w:sz w:val="24"/>
          <w:szCs w:val="24"/>
        </w:rPr>
        <w:t xml:space="preserve">xclusively </w:t>
      </w:r>
      <w:r w:rsidR="00B16673" w:rsidRPr="00B16673">
        <w:rPr>
          <w:rFonts w:cs="Arial"/>
          <w:sz w:val="24"/>
          <w:szCs w:val="24"/>
        </w:rPr>
        <w:t>A</w:t>
      </w:r>
      <w:r w:rsidR="0017251E" w:rsidRPr="00B16673">
        <w:rPr>
          <w:rFonts w:cs="Arial"/>
          <w:sz w:val="24"/>
          <w:szCs w:val="24"/>
        </w:rPr>
        <w:t xml:space="preserve">ctivated by </w:t>
      </w:r>
      <w:r w:rsidR="00B16673" w:rsidRPr="00B16673">
        <w:rPr>
          <w:rFonts w:cs="Arial"/>
          <w:sz w:val="24"/>
          <w:szCs w:val="24"/>
        </w:rPr>
        <w:t>D</w:t>
      </w:r>
      <w:r w:rsidR="0017251E" w:rsidRPr="00B16673">
        <w:rPr>
          <w:rFonts w:cs="Arial"/>
          <w:sz w:val="24"/>
          <w:szCs w:val="24"/>
        </w:rPr>
        <w:t xml:space="preserve">esigner </w:t>
      </w:r>
      <w:r w:rsidR="00B16673" w:rsidRPr="00B16673">
        <w:rPr>
          <w:rFonts w:cs="Arial"/>
          <w:sz w:val="24"/>
          <w:szCs w:val="24"/>
        </w:rPr>
        <w:t>D</w:t>
      </w:r>
      <w:r w:rsidR="0017251E" w:rsidRPr="00B16673">
        <w:rPr>
          <w:rFonts w:cs="Arial"/>
          <w:sz w:val="24"/>
          <w:szCs w:val="24"/>
        </w:rPr>
        <w:t>rugs</w:t>
      </w:r>
      <w:r w:rsidR="0017251E" w:rsidRPr="0017251E">
        <w:rPr>
          <w:rFonts w:cs="Arial"/>
          <w:sz w:val="24"/>
          <w:szCs w:val="24"/>
        </w:rPr>
        <w:t xml:space="preserve"> </w:t>
      </w:r>
      <w:r w:rsidR="0017251E">
        <w:rPr>
          <w:rFonts w:cs="Arial"/>
          <w:sz w:val="24"/>
          <w:szCs w:val="24"/>
        </w:rPr>
        <w:t>(</w:t>
      </w:r>
      <w:r w:rsidR="0017251E" w:rsidRPr="0017251E">
        <w:rPr>
          <w:sz w:val="24"/>
        </w:rPr>
        <w:t>DREADD</w:t>
      </w:r>
      <w:r w:rsidR="0017251E">
        <w:rPr>
          <w:sz w:val="24"/>
        </w:rPr>
        <w:t>)</w:t>
      </w:r>
      <w:r w:rsidR="0017251E" w:rsidRPr="0017251E">
        <w:rPr>
          <w:sz w:val="24"/>
        </w:rPr>
        <w:t xml:space="preserve"> technology, the most powerful and suitable approach in</w:t>
      </w:r>
      <w:r w:rsidR="000B114A">
        <w:rPr>
          <w:sz w:val="24"/>
        </w:rPr>
        <w:t xml:space="preserve"> regulating neuronal activities in</w:t>
      </w:r>
      <w:r w:rsidR="0017251E" w:rsidRPr="0017251E">
        <w:rPr>
          <w:sz w:val="24"/>
        </w:rPr>
        <w:t xml:space="preserve"> the context of </w:t>
      </w:r>
      <w:r w:rsidR="0017251E" w:rsidRPr="0036274D">
        <w:rPr>
          <w:i/>
          <w:sz w:val="24"/>
        </w:rPr>
        <w:t>in vivo milieu</w:t>
      </w:r>
      <w:r w:rsidR="0036274D">
        <w:rPr>
          <w:i/>
          <w:sz w:val="24"/>
        </w:rPr>
        <w:t>,</w:t>
      </w:r>
      <w:r w:rsidR="0036274D" w:rsidRPr="0036274D">
        <w:rPr>
          <w:sz w:val="24"/>
        </w:rPr>
        <w:t xml:space="preserve"> to</w:t>
      </w:r>
      <w:r w:rsidR="0036274D">
        <w:rPr>
          <w:sz w:val="24"/>
        </w:rPr>
        <w:t xml:space="preserve"> </w:t>
      </w:r>
      <w:r w:rsidR="000B114A">
        <w:rPr>
          <w:sz w:val="24"/>
        </w:rPr>
        <w:t>explore the</w:t>
      </w:r>
      <w:r w:rsidR="0036274D">
        <w:rPr>
          <w:sz w:val="24"/>
        </w:rPr>
        <w:t xml:space="preserve"> regulation of </w:t>
      </w:r>
      <w:r w:rsidR="0063643B">
        <w:rPr>
          <w:sz w:val="24"/>
        </w:rPr>
        <w:t>circulating</w:t>
      </w:r>
      <w:r w:rsidR="0036274D">
        <w:rPr>
          <w:sz w:val="24"/>
        </w:rPr>
        <w:t xml:space="preserve"> glucose </w:t>
      </w:r>
      <w:r w:rsidR="000B114A">
        <w:rPr>
          <w:sz w:val="24"/>
        </w:rPr>
        <w:t xml:space="preserve">balance </w:t>
      </w:r>
      <w:r w:rsidR="0036274D">
        <w:rPr>
          <w:sz w:val="24"/>
        </w:rPr>
        <w:t>by the brain</w:t>
      </w:r>
      <w:r w:rsidR="0017251E" w:rsidRPr="0017251E">
        <w:rPr>
          <w:sz w:val="24"/>
        </w:rPr>
        <w:t xml:space="preserve">. </w:t>
      </w:r>
      <w:r w:rsidR="0017251E">
        <w:rPr>
          <w:sz w:val="24"/>
        </w:rPr>
        <w:t>In this talk</w:t>
      </w:r>
      <w:r w:rsidR="0017251E" w:rsidRPr="0017251E">
        <w:rPr>
          <w:sz w:val="24"/>
        </w:rPr>
        <w:t xml:space="preserve">, </w:t>
      </w:r>
      <w:r w:rsidR="0017251E">
        <w:rPr>
          <w:sz w:val="24"/>
        </w:rPr>
        <w:t xml:space="preserve">I </w:t>
      </w:r>
      <w:r w:rsidR="0017251E" w:rsidRPr="0017251E">
        <w:rPr>
          <w:sz w:val="24"/>
        </w:rPr>
        <w:t xml:space="preserve">will </w:t>
      </w:r>
      <w:r w:rsidR="0036274D">
        <w:rPr>
          <w:sz w:val="24"/>
        </w:rPr>
        <w:t xml:space="preserve">address the issue of </w:t>
      </w:r>
      <w:r w:rsidR="0036274D" w:rsidRPr="00EF563A">
        <w:rPr>
          <w:sz w:val="24"/>
        </w:rPr>
        <w:t xml:space="preserve">whether (DREADD)-mediated central regulation of neuronal activity of AgRP- and POMC-expressing neurons in ARC and MC4R-expressing neurons in PVN </w:t>
      </w:r>
      <w:r w:rsidR="0036274D">
        <w:rPr>
          <w:sz w:val="24"/>
        </w:rPr>
        <w:t>regulates blood glucose homeostasis in mice.</w:t>
      </w:r>
    </w:p>
    <w:p w:rsidR="0036274D" w:rsidRDefault="0036274D" w:rsidP="0017251E">
      <w:pPr>
        <w:spacing w:before="240" w:line="240" w:lineRule="auto"/>
        <w:jc w:val="both"/>
        <w:rPr>
          <w:sz w:val="24"/>
        </w:rPr>
      </w:pPr>
      <w:bookmarkStart w:id="0" w:name="_GoBack"/>
      <w:bookmarkEnd w:id="0"/>
    </w:p>
    <w:p w:rsidR="0017251E" w:rsidRPr="0017251E" w:rsidRDefault="0017251E" w:rsidP="0017251E">
      <w:pPr>
        <w:spacing w:before="240" w:line="240" w:lineRule="auto"/>
        <w:jc w:val="both"/>
        <w:rPr>
          <w:sz w:val="24"/>
        </w:rPr>
      </w:pPr>
      <w:r w:rsidRPr="0017251E">
        <w:rPr>
          <w:sz w:val="24"/>
        </w:rPr>
        <w:t xml:space="preserve">. </w:t>
      </w:r>
    </w:p>
    <w:sectPr w:rsidR="0017251E" w:rsidRPr="00172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E"/>
    <w:rsid w:val="000B114A"/>
    <w:rsid w:val="00121EED"/>
    <w:rsid w:val="00156998"/>
    <w:rsid w:val="0017251E"/>
    <w:rsid w:val="00354434"/>
    <w:rsid w:val="0036274D"/>
    <w:rsid w:val="004270A9"/>
    <w:rsid w:val="0063643B"/>
    <w:rsid w:val="006E7775"/>
    <w:rsid w:val="008A49AB"/>
    <w:rsid w:val="00B16673"/>
    <w:rsid w:val="00EF563A"/>
    <w:rsid w:val="00F97D1E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E68C78-C1F6-4887-B1DA-BEAF6A0C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51E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270A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270A9"/>
    <w:rPr>
      <w:rFonts w:asciiTheme="majorHAnsi" w:eastAsiaTheme="majorEastAsia" w:hAnsiTheme="majorHAnsi" w:cstheme="maj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BIDMC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Kim,Young-Bum</dc:creator>
  <cp:lastModifiedBy>mmc</cp:lastModifiedBy>
  <cp:revision>8</cp:revision>
  <cp:lastPrinted>2016-04-19T00:54:00Z</cp:lastPrinted>
  <dcterms:created xsi:type="dcterms:W3CDTF">2016-04-18T09:04:00Z</dcterms:created>
  <dcterms:modified xsi:type="dcterms:W3CDTF">2016-04-19T01:06:00Z</dcterms:modified>
</cp:coreProperties>
</file>