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F39" w:rsidRPr="0077314C" w:rsidRDefault="0077314C" w:rsidP="00050F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40" w:lineRule="auto"/>
        <w:jc w:val="center"/>
        <w:rPr>
          <w:rFonts w:ascii="Times New Roman" w:eastAsia="굴림체" w:hAnsi="Times New Roman" w:cs="Times New Roman"/>
          <w:b/>
          <w:kern w:val="0"/>
          <w:sz w:val="28"/>
          <w:szCs w:val="28"/>
        </w:rPr>
      </w:pPr>
      <w:r w:rsidRPr="0077314C">
        <w:rPr>
          <w:rFonts w:ascii="Times New Roman" w:eastAsia="굴림체" w:hAnsi="Times New Roman" w:cs="Times New Roman"/>
          <w:b/>
          <w:kern w:val="0"/>
          <w:sz w:val="28"/>
          <w:szCs w:val="28"/>
        </w:rPr>
        <w:t>C</w:t>
      </w:r>
      <w:r w:rsidRPr="0077314C">
        <w:rPr>
          <w:rFonts w:ascii="Times New Roman" w:eastAsia="굴림체" w:hAnsi="Times New Roman" w:cs="Times New Roman" w:hint="eastAsia"/>
          <w:b/>
          <w:kern w:val="0"/>
          <w:sz w:val="28"/>
          <w:szCs w:val="28"/>
        </w:rPr>
        <w:t>h</w:t>
      </w:r>
      <w:r w:rsidRPr="0077314C">
        <w:rPr>
          <w:rFonts w:ascii="Times New Roman" w:eastAsia="굴림체" w:hAnsi="Times New Roman" w:cs="Times New Roman"/>
          <w:b/>
          <w:kern w:val="0"/>
          <w:sz w:val="28"/>
          <w:szCs w:val="28"/>
        </w:rPr>
        <w:t>a</w:t>
      </w:r>
      <w:r w:rsidRPr="0077314C">
        <w:rPr>
          <w:rFonts w:ascii="Times New Roman" w:eastAsia="굴림체" w:hAnsi="Times New Roman" w:cs="Times New Roman" w:hint="eastAsia"/>
          <w:b/>
          <w:kern w:val="0"/>
          <w:sz w:val="28"/>
          <w:szCs w:val="28"/>
        </w:rPr>
        <w:t xml:space="preserve">racterization </w:t>
      </w:r>
      <w:r w:rsidRPr="0077314C">
        <w:rPr>
          <w:rFonts w:ascii="Times New Roman" w:eastAsia="굴림체" w:hAnsi="Times New Roman" w:cs="Times New Roman"/>
          <w:b/>
          <w:kern w:val="0"/>
          <w:sz w:val="28"/>
          <w:szCs w:val="28"/>
        </w:rPr>
        <w:t>and application of human t</w:t>
      </w:r>
      <w:r w:rsidR="00050F39" w:rsidRPr="0077314C">
        <w:rPr>
          <w:rFonts w:ascii="Times New Roman" w:eastAsia="굴림체" w:hAnsi="Times New Roman" w:cs="Times New Roman"/>
          <w:b/>
          <w:kern w:val="0"/>
          <w:sz w:val="28"/>
          <w:szCs w:val="28"/>
        </w:rPr>
        <w:t>onsil-derived mesenchymal s</w:t>
      </w:r>
      <w:r w:rsidRPr="0077314C">
        <w:rPr>
          <w:rFonts w:ascii="Times New Roman" w:eastAsia="굴림체" w:hAnsi="Times New Roman" w:cs="Times New Roman"/>
          <w:b/>
          <w:kern w:val="0"/>
          <w:sz w:val="28"/>
          <w:szCs w:val="28"/>
        </w:rPr>
        <w:t>tem cells</w:t>
      </w:r>
    </w:p>
    <w:p w:rsidR="00050F39" w:rsidRPr="00050F39" w:rsidRDefault="00050F39" w:rsidP="00050F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40" w:lineRule="auto"/>
        <w:jc w:val="left"/>
        <w:rPr>
          <w:rFonts w:ascii="Times New Roman" w:eastAsia="굴림체" w:hAnsi="Times New Roman" w:cs="Times New Roman"/>
          <w:kern w:val="0"/>
          <w:sz w:val="24"/>
          <w:szCs w:val="24"/>
        </w:rPr>
      </w:pPr>
    </w:p>
    <w:p w:rsidR="00050F39" w:rsidRPr="00050F39" w:rsidRDefault="00050F39" w:rsidP="00050F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40" w:lineRule="auto"/>
        <w:jc w:val="center"/>
        <w:rPr>
          <w:rFonts w:ascii="Times New Roman" w:eastAsia="굴림체" w:hAnsi="Times New Roman" w:cs="Times New Roman"/>
          <w:kern w:val="0"/>
          <w:sz w:val="24"/>
          <w:szCs w:val="24"/>
        </w:rPr>
      </w:pPr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Sung-Chul Jung</w:t>
      </w:r>
      <w:r w:rsidRPr="00050F39">
        <w:rPr>
          <w:rFonts w:ascii="Times New Roman" w:eastAsia="굴림체" w:hAnsi="Times New Roman" w:cs="Times New Roman"/>
          <w:kern w:val="0"/>
          <w:sz w:val="24"/>
          <w:szCs w:val="24"/>
          <w:vertAlign w:val="superscript"/>
        </w:rPr>
        <w:t>1</w:t>
      </w:r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, Kyung-Ha </w:t>
      </w:r>
      <w:proofErr w:type="spellStart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Ryu</w:t>
      </w:r>
      <w:proofErr w:type="spellEnd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Hansoo</w:t>
      </w:r>
      <w:proofErr w:type="spellEnd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Kim, </w:t>
      </w:r>
      <w:proofErr w:type="spellStart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Inho</w:t>
      </w:r>
      <w:proofErr w:type="spellEnd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Jo</w:t>
      </w:r>
    </w:p>
    <w:p w:rsidR="00050F39" w:rsidRPr="00050F39" w:rsidRDefault="00050F39" w:rsidP="00050F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40" w:lineRule="auto"/>
        <w:jc w:val="left"/>
        <w:rPr>
          <w:rFonts w:ascii="Times New Roman" w:eastAsia="굴림체" w:hAnsi="Times New Roman" w:cs="Times New Roman"/>
          <w:kern w:val="0"/>
          <w:sz w:val="24"/>
          <w:szCs w:val="24"/>
        </w:rPr>
      </w:pPr>
      <w:bookmarkStart w:id="0" w:name="_GoBack"/>
      <w:bookmarkEnd w:id="0"/>
    </w:p>
    <w:p w:rsidR="00050F39" w:rsidRPr="00050F39" w:rsidRDefault="00050F39" w:rsidP="00050F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40" w:lineRule="auto"/>
        <w:jc w:val="left"/>
        <w:rPr>
          <w:rFonts w:ascii="Times New Roman" w:eastAsia="굴림체" w:hAnsi="Times New Roman" w:cs="Times New Roman"/>
          <w:kern w:val="0"/>
          <w:sz w:val="24"/>
          <w:szCs w:val="24"/>
        </w:rPr>
      </w:pPr>
      <w:r w:rsidRPr="00050F39">
        <w:rPr>
          <w:rFonts w:ascii="Times New Roman" w:eastAsia="굴림체" w:hAnsi="Times New Roman" w:cs="Times New Roman"/>
          <w:kern w:val="0"/>
          <w:sz w:val="24"/>
          <w:szCs w:val="24"/>
          <w:vertAlign w:val="superscript"/>
        </w:rPr>
        <w:t>1</w:t>
      </w:r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Department of Biochemistry, School of Medicine, </w:t>
      </w:r>
      <w:proofErr w:type="spellStart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Ewha</w:t>
      </w:r>
      <w:proofErr w:type="spellEnd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</w:t>
      </w:r>
      <w:proofErr w:type="spellStart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Womans</w:t>
      </w:r>
      <w:proofErr w:type="spellEnd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University, Seoul,</w:t>
      </w:r>
      <w:r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</w:t>
      </w:r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Korea.</w:t>
      </w:r>
    </w:p>
    <w:p w:rsidR="00050F39" w:rsidRDefault="00050F39" w:rsidP="00050F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40" w:lineRule="auto"/>
        <w:jc w:val="left"/>
        <w:rPr>
          <w:rFonts w:ascii="Times New Roman" w:eastAsia="굴림체" w:hAnsi="Times New Roman" w:cs="Times New Roman"/>
          <w:kern w:val="0"/>
          <w:sz w:val="24"/>
          <w:szCs w:val="24"/>
        </w:rPr>
      </w:pPr>
    </w:p>
    <w:p w:rsidR="00050F39" w:rsidRDefault="00050F39" w:rsidP="00050F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40" w:lineRule="auto"/>
        <w:jc w:val="left"/>
        <w:rPr>
          <w:rFonts w:ascii="Times New Roman" w:eastAsia="굴림체" w:hAnsi="Times New Roman" w:cs="Times New Roman"/>
          <w:kern w:val="0"/>
          <w:sz w:val="24"/>
          <w:szCs w:val="24"/>
        </w:rPr>
      </w:pPr>
    </w:p>
    <w:p w:rsidR="00050F39" w:rsidRPr="00050F39" w:rsidRDefault="00050F39" w:rsidP="00050F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40" w:lineRule="auto"/>
        <w:jc w:val="left"/>
        <w:rPr>
          <w:rFonts w:ascii="Times New Roman" w:eastAsia="굴림체" w:hAnsi="Times New Roman" w:cs="Times New Roman"/>
          <w:kern w:val="0"/>
          <w:sz w:val="24"/>
          <w:szCs w:val="24"/>
        </w:rPr>
      </w:pPr>
    </w:p>
    <w:p w:rsidR="00050F39" w:rsidRDefault="00050F39" w:rsidP="00050F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76" w:lineRule="auto"/>
        <w:ind w:firstLineChars="50" w:firstLine="120"/>
        <w:rPr>
          <w:rFonts w:ascii="Times New Roman" w:eastAsia="굴림체" w:hAnsi="Times New Roman" w:cs="Times New Roman"/>
          <w:kern w:val="0"/>
          <w:sz w:val="24"/>
          <w:szCs w:val="24"/>
        </w:rPr>
      </w:pPr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Although mesenchymal stromal cells (MSC) from human palatine</w:t>
      </w:r>
      <w:r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</w:t>
      </w:r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tonsils (tonsillar MSC, T-MSC) have been isolated, whether T-MSC isolated from multiple donors are feasible for cell banking has not been studied.</w:t>
      </w:r>
      <w:r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</w:t>
      </w:r>
    </w:p>
    <w:p w:rsidR="00050F39" w:rsidRDefault="00050F39" w:rsidP="00050F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76" w:lineRule="auto"/>
        <w:ind w:firstLineChars="50" w:firstLine="120"/>
        <w:rPr>
          <w:rFonts w:ascii="Times New Roman" w:eastAsia="굴림체" w:hAnsi="Times New Roman" w:cs="Times New Roman"/>
          <w:kern w:val="0"/>
          <w:sz w:val="24"/>
          <w:szCs w:val="24"/>
        </w:rPr>
      </w:pPr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T-MSC before and after a standard protocol of cryopreservation and</w:t>
      </w:r>
      <w:r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</w:t>
      </w:r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thawing were assessed regarding several basic characteristics, including</w:t>
      </w:r>
      <w:r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</w:t>
      </w:r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colony-forming unit-fibroblast features, MSC-specific surface antigen profiles,</w:t>
      </w:r>
      <w:r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</w:t>
      </w:r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and inhibition of </w:t>
      </w:r>
      <w:proofErr w:type="spellStart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alloreactive</w:t>
      </w:r>
      <w:proofErr w:type="spellEnd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T-cell proliferation. In vitro mesodermal differentiation potentials to adipocytes, osteocytes and chondrocytes were detected by staining with either cell-specific dyes or antibody after incubation with each appropriate differentiation medium. Expression of mesoderm-specific genes was also quantified by real-time polymerase chain reaction (PCR) assay. Expression profiles of endoderm-specific genes were identified by reverse transcription PCR assay. The feasibility of T-MSC in future engraftment was tested by short tandem repeat (STR) analysis using genomic DNA isolated randomly from three independent subjects. </w:t>
      </w:r>
    </w:p>
    <w:p w:rsidR="00050F39" w:rsidRDefault="00050F39" w:rsidP="00050F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76" w:lineRule="auto"/>
        <w:ind w:firstLineChars="100" w:firstLine="240"/>
        <w:rPr>
          <w:rFonts w:ascii="Times New Roman" w:eastAsia="굴림체" w:hAnsi="Times New Roman" w:cs="Times New Roman"/>
          <w:kern w:val="0"/>
          <w:sz w:val="24"/>
          <w:szCs w:val="24"/>
        </w:rPr>
      </w:pPr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Both fresh and cryopreserved-thawed T-MSC showed a similar high proliferation capacity and expressed primitive cell-surface markers. Hematopoietic cell markers, HLA-DR, co-stimulatory molecules and follicular dendritic cell markers were not detected. In addition to mesodermal differentiation, fresh and cryopreserved-thawed cells also underwent endodermal differentiation, as evidenced by the expression of endoderm-specific genes including </w:t>
      </w:r>
      <w:proofErr w:type="spellStart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forkhead</w:t>
      </w:r>
      <w:proofErr w:type="spellEnd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box A2 (FoxA2), SIX </w:t>
      </w:r>
      <w:proofErr w:type="spellStart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homeobox</w:t>
      </w:r>
      <w:proofErr w:type="spellEnd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1 (Six1) and chemokine (C-C motif) ligand 21 (CCL21). Both cells significantly decreased </w:t>
      </w:r>
      <w:proofErr w:type="spellStart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phorbol</w:t>
      </w:r>
      <w:proofErr w:type="spellEnd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12-myristate 13-acetate (PMA)-induced T-cell proliferation. T-MSC from three independent donors formed </w:t>
      </w:r>
      <w:proofErr w:type="spellStart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chimerism</w:t>
      </w:r>
      <w:proofErr w:type="spellEnd"/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in STR analysis.</w:t>
      </w:r>
      <w:r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</w:t>
      </w:r>
    </w:p>
    <w:p w:rsidR="00050F39" w:rsidRPr="00050F39" w:rsidRDefault="00050F39" w:rsidP="00050F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/>
        <w:autoSpaceDE/>
        <w:autoSpaceDN/>
        <w:spacing w:after="0" w:line="276" w:lineRule="auto"/>
        <w:ind w:firstLineChars="50" w:firstLine="120"/>
        <w:rPr>
          <w:rFonts w:ascii="Times New Roman" w:eastAsia="굴림체" w:hAnsi="Times New Roman" w:cs="Times New Roman"/>
          <w:kern w:val="0"/>
          <w:sz w:val="24"/>
          <w:szCs w:val="24"/>
        </w:rPr>
      </w:pPr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Our results demonstrate for the first time that T-MSC are a</w:t>
      </w:r>
      <w:r>
        <w:rPr>
          <w:rFonts w:ascii="Times New Roman" w:eastAsia="굴림체" w:hAnsi="Times New Roman" w:cs="Times New Roman"/>
          <w:kern w:val="0"/>
          <w:sz w:val="24"/>
          <w:szCs w:val="24"/>
        </w:rPr>
        <w:t xml:space="preserve"> </w:t>
      </w:r>
      <w:r w:rsidRPr="00050F39">
        <w:rPr>
          <w:rFonts w:ascii="Times New Roman" w:eastAsia="굴림체" w:hAnsi="Times New Roman" w:cs="Times New Roman"/>
          <w:kern w:val="0"/>
          <w:sz w:val="24"/>
          <w:szCs w:val="24"/>
        </w:rPr>
        <w:t>potentially good source for MSC banking.</w:t>
      </w:r>
    </w:p>
    <w:p w:rsidR="009A7242" w:rsidRPr="00050F39" w:rsidRDefault="009A7242" w:rsidP="00050F39">
      <w:pPr>
        <w:spacing w:line="276" w:lineRule="auto"/>
        <w:rPr>
          <w:rFonts w:ascii="Times New Roman" w:hAnsi="Times New Roman" w:cs="Times New Roman"/>
        </w:rPr>
      </w:pPr>
    </w:p>
    <w:sectPr w:rsidR="009A7242" w:rsidRPr="00050F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5398D"/>
    <w:multiLevelType w:val="hybridMultilevel"/>
    <w:tmpl w:val="2F70497A"/>
    <w:lvl w:ilvl="0" w:tplc="265AAE0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39"/>
    <w:rsid w:val="00050F39"/>
    <w:rsid w:val="0077314C"/>
    <w:rsid w:val="009A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D5F185-D369-4987-8BDA-EB324115B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050F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050F39"/>
    <w:rPr>
      <w:rFonts w:ascii="굴림체" w:eastAsia="굴림체" w:hAnsi="굴림체" w:cs="굴림체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050F3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1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Sung-Chul Jung</dc:creator>
  <cp:keywords/>
  <dc:description/>
  <cp:lastModifiedBy>Sung-Chul Jung</cp:lastModifiedBy>
  <cp:revision>2</cp:revision>
  <dcterms:created xsi:type="dcterms:W3CDTF">2016-04-25T04:24:00Z</dcterms:created>
  <dcterms:modified xsi:type="dcterms:W3CDTF">2016-04-25T04:32:00Z</dcterms:modified>
</cp:coreProperties>
</file>