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A13" w:rsidRDefault="00F24C6A" w:rsidP="001578E0">
      <w:pPr>
        <w:pStyle w:val="a3"/>
        <w:spacing w:before="0" w:beforeAutospacing="0" w:after="0" w:afterAutospacing="0" w:line="480" w:lineRule="auto"/>
        <w:jc w:val="center"/>
        <w:textAlignment w:val="baseline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proofErr w:type="gramStart"/>
      <w:r w:rsidRPr="00F24C6A">
        <w:rPr>
          <w:rFonts w:ascii="Times New Roman" w:hAnsi="Times New Roman" w:cs="Times New Roman"/>
        </w:rPr>
        <w:t>Trifluoperazine</w:t>
      </w:r>
      <w:proofErr w:type="spellEnd"/>
      <w:r w:rsidRPr="00F24C6A">
        <w:rPr>
          <w:rFonts w:ascii="Times New Roman" w:hAnsi="Times New Roman" w:cs="Times New Roman"/>
        </w:rPr>
        <w:t>(</w:t>
      </w:r>
      <w:proofErr w:type="gramEnd"/>
      <w:r w:rsidRPr="00F24C6A">
        <w:rPr>
          <w:rFonts w:ascii="Times New Roman" w:hAnsi="Times New Roman" w:cs="Times New Roman"/>
        </w:rPr>
        <w:t>TFP), a member of the phenothiazine class of antipsychotic drugs, induces necroptosis-like cell death through non-canonical NF-kB-dependent RIP3 expression in glioma cells</w:t>
      </w:r>
    </w:p>
    <w:p w:rsidR="00F24C6A" w:rsidRPr="00F24C6A" w:rsidRDefault="00F24C6A" w:rsidP="001578E0">
      <w:pPr>
        <w:pStyle w:val="a3"/>
        <w:spacing w:before="0" w:beforeAutospacing="0" w:after="0" w:afterAutospacing="0" w:line="480" w:lineRule="auto"/>
        <w:jc w:val="center"/>
        <w:textAlignment w:val="baseline"/>
        <w:rPr>
          <w:rFonts w:ascii="Times New Roman" w:hAnsi="Times New Roman" w:cs="Times New Roman"/>
        </w:rPr>
      </w:pPr>
    </w:p>
    <w:p w:rsidR="00F24C6A" w:rsidRDefault="00F24C6A" w:rsidP="001578E0">
      <w:pPr>
        <w:pStyle w:val="a3"/>
        <w:spacing w:before="0" w:beforeAutospacing="0" w:after="0" w:afterAutospacing="0" w:line="480" w:lineRule="auto"/>
        <w:jc w:val="center"/>
        <w:textAlignment w:val="baseline"/>
        <w:rPr>
          <w:rFonts w:ascii="Times New Roman" w:hAnsi="Times New Roman" w:cs="Times New Roman"/>
        </w:rPr>
      </w:pPr>
    </w:p>
    <w:p w:rsidR="000E1A13" w:rsidRDefault="000E1A13" w:rsidP="001578E0">
      <w:pPr>
        <w:pStyle w:val="a3"/>
        <w:spacing w:before="0" w:beforeAutospacing="0" w:after="0" w:afterAutospacing="0" w:line="480" w:lineRule="auto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Kwon </w:t>
      </w:r>
      <w:proofErr w:type="spellStart"/>
      <w:r>
        <w:rPr>
          <w:rFonts w:ascii="Times New Roman" w:hAnsi="Times New Roman" w:cs="Times New Roman" w:hint="eastAsia"/>
        </w:rPr>
        <w:t>Taeg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Kyu</w:t>
      </w:r>
      <w:proofErr w:type="spellEnd"/>
    </w:p>
    <w:p w:rsidR="000E1A13" w:rsidRPr="001578E0" w:rsidRDefault="000E1A13" w:rsidP="001578E0">
      <w:pPr>
        <w:pStyle w:val="a3"/>
        <w:spacing w:before="0" w:beforeAutospacing="0" w:after="0" w:afterAutospacing="0" w:line="480" w:lineRule="auto"/>
        <w:jc w:val="center"/>
        <w:textAlignment w:val="baseline"/>
        <w:rPr>
          <w:rFonts w:ascii="Times New Roman" w:hAnsi="Times New Roman" w:cs="Times New Roman"/>
        </w:rPr>
      </w:pPr>
    </w:p>
    <w:p w:rsidR="000E1A13" w:rsidRDefault="001578E0" w:rsidP="000E1A13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78E0">
        <w:rPr>
          <w:rFonts w:ascii="Times New Roman" w:hAnsi="Times New Roman" w:cs="Times New Roman"/>
          <w:sz w:val="24"/>
          <w:szCs w:val="24"/>
        </w:rPr>
        <w:t>Trifluoperazine</w:t>
      </w:r>
      <w:proofErr w:type="spellEnd"/>
      <w:r w:rsidRPr="001578E0">
        <w:rPr>
          <w:rFonts w:ascii="Times New Roman" w:hAnsi="Times New Roman" w:cs="Times New Roman"/>
          <w:sz w:val="24"/>
          <w:szCs w:val="24"/>
        </w:rPr>
        <w:t xml:space="preserve"> (TFP), a member of the phenothiazine class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578E0">
        <w:rPr>
          <w:rFonts w:ascii="Times New Roman" w:hAnsi="Times New Roman" w:cs="Times New Roman"/>
          <w:sz w:val="24"/>
          <w:szCs w:val="24"/>
        </w:rPr>
        <w:t>of antipsychotic drugs, has been shown to augment the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578E0">
        <w:rPr>
          <w:rFonts w:ascii="Times New Roman" w:hAnsi="Times New Roman" w:cs="Times New Roman"/>
          <w:sz w:val="24"/>
          <w:szCs w:val="24"/>
        </w:rPr>
        <w:t>cytotoxicity of the DNA-damaging agent bleomycin.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E1A13" w:rsidRPr="000E1A13">
        <w:rPr>
          <w:rFonts w:ascii="Times New Roman" w:hAnsi="Times New Roman" w:cs="Times New Roman"/>
          <w:sz w:val="24"/>
          <w:szCs w:val="24"/>
        </w:rPr>
        <w:t>TFP is also widely used as a calmodulin antagonist, binding to calmodulin and interfering with Ca</w:t>
      </w:r>
      <w:r w:rsidR="000E1A13" w:rsidRPr="000E1A1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0E1A13" w:rsidRPr="000E1A13">
        <w:rPr>
          <w:rFonts w:ascii="Times New Roman" w:hAnsi="Times New Roman" w:cs="Times New Roman"/>
          <w:sz w:val="24"/>
          <w:szCs w:val="24"/>
        </w:rPr>
        <w:t>-calmodulin interactions, thereby blocking Ca</w:t>
      </w:r>
      <w:r w:rsidR="000E1A13" w:rsidRPr="000E1A1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0E1A13" w:rsidRPr="000E1A13">
        <w:rPr>
          <w:rFonts w:ascii="Times New Roman" w:hAnsi="Times New Roman" w:cs="Times New Roman"/>
          <w:sz w:val="24"/>
          <w:szCs w:val="24"/>
        </w:rPr>
        <w:t>-calmodulin dependent cellular events.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E1A13" w:rsidRPr="000E1A13">
        <w:rPr>
          <w:rFonts w:ascii="Times New Roman" w:hAnsi="Times New Roman" w:cs="Times New Roman"/>
          <w:sz w:val="24"/>
          <w:szCs w:val="24"/>
        </w:rPr>
        <w:t>Although TFP clearly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E1A13" w:rsidRPr="000E1A13">
        <w:rPr>
          <w:rFonts w:ascii="Times New Roman" w:hAnsi="Times New Roman" w:cs="Times New Roman"/>
          <w:sz w:val="24"/>
          <w:szCs w:val="24"/>
        </w:rPr>
        <w:t>can modulate the cytotoxicity of several conventional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E1A13" w:rsidRPr="000E1A13">
        <w:rPr>
          <w:rFonts w:ascii="Times New Roman" w:hAnsi="Times New Roman" w:cs="Times New Roman"/>
          <w:sz w:val="24"/>
          <w:szCs w:val="24"/>
        </w:rPr>
        <w:t>chemotherapeutic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E1A13" w:rsidRPr="000E1A13">
        <w:rPr>
          <w:rFonts w:ascii="Times New Roman" w:hAnsi="Times New Roman" w:cs="Times New Roman"/>
          <w:sz w:val="24"/>
          <w:szCs w:val="24"/>
        </w:rPr>
        <w:t>agents, the molecular mechanisms underlying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E1A13" w:rsidRPr="000E1A13">
        <w:rPr>
          <w:rFonts w:ascii="Times New Roman" w:hAnsi="Times New Roman" w:cs="Times New Roman"/>
          <w:sz w:val="24"/>
          <w:szCs w:val="24"/>
        </w:rPr>
        <w:t>its antitumor activity remain unclear.</w:t>
      </w:r>
      <w:r w:rsidR="000E1A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E4A03">
        <w:rPr>
          <w:rFonts w:ascii="Times New Roman" w:hAnsi="Times New Roman" w:cs="Times New Roman" w:hint="eastAsia"/>
          <w:sz w:val="24"/>
          <w:szCs w:val="24"/>
        </w:rPr>
        <w:t>Our</w:t>
      </w:r>
      <w:r w:rsidR="000E1A13" w:rsidRPr="001578E0">
        <w:rPr>
          <w:rFonts w:ascii="Times New Roman" w:hAnsi="Times New Roman" w:cs="Times New Roman"/>
          <w:sz w:val="24"/>
          <w:szCs w:val="24"/>
        </w:rPr>
        <w:t xml:space="preserve"> data provide a potential mechanism for the </w:t>
      </w:r>
      <w:r w:rsidR="000E1A13" w:rsidRPr="000E1A13">
        <w:rPr>
          <w:rFonts w:ascii="Times New Roman" w:hAnsi="Times New Roman" w:cs="Times New Roman"/>
          <w:sz w:val="24"/>
          <w:szCs w:val="24"/>
        </w:rPr>
        <w:t xml:space="preserve">antitumor </w:t>
      </w:r>
      <w:r w:rsidR="000E1A13" w:rsidRPr="001578E0">
        <w:rPr>
          <w:rFonts w:ascii="Times New Roman" w:hAnsi="Times New Roman" w:cs="Times New Roman"/>
          <w:sz w:val="24"/>
          <w:szCs w:val="24"/>
        </w:rPr>
        <w:t>activity</w:t>
      </w:r>
      <w:r w:rsidR="00E9734B">
        <w:rPr>
          <w:rFonts w:ascii="Times New Roman" w:hAnsi="Times New Roman" w:cs="Times New Roman" w:hint="eastAsia"/>
          <w:sz w:val="24"/>
          <w:szCs w:val="24"/>
        </w:rPr>
        <w:t>,</w:t>
      </w:r>
      <w:r w:rsidR="000E1A13" w:rsidRPr="001578E0">
        <w:rPr>
          <w:rFonts w:ascii="Times New Roman" w:hAnsi="Times New Roman" w:cs="Times New Roman"/>
          <w:sz w:val="24"/>
          <w:szCs w:val="24"/>
        </w:rPr>
        <w:t xml:space="preserve"> and suggest that TFP may have therapeutic potential for the treatment of human </w:t>
      </w:r>
      <w:r w:rsidR="00E9734B">
        <w:rPr>
          <w:rFonts w:ascii="Times New Roman" w:hAnsi="Times New Roman" w:cs="Times New Roman" w:hint="eastAsia"/>
          <w:sz w:val="24"/>
          <w:szCs w:val="24"/>
        </w:rPr>
        <w:t>brain</w:t>
      </w:r>
      <w:r w:rsidR="000E1A13" w:rsidRPr="001578E0">
        <w:rPr>
          <w:rFonts w:ascii="Times New Roman" w:hAnsi="Times New Roman" w:cs="Times New Roman"/>
          <w:sz w:val="24"/>
          <w:szCs w:val="24"/>
        </w:rPr>
        <w:t xml:space="preserve"> cancer.</w:t>
      </w:r>
      <w:r w:rsidR="000E1A13" w:rsidRPr="000E1A13">
        <w:t xml:space="preserve"> </w:t>
      </w:r>
    </w:p>
    <w:p w:rsidR="000E1A13" w:rsidRPr="000E1A13" w:rsidRDefault="000E1A13" w:rsidP="000E1A13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E1A13" w:rsidRPr="000E1A1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8E0"/>
    <w:rsid w:val="00045171"/>
    <w:rsid w:val="000E1A13"/>
    <w:rsid w:val="001578E0"/>
    <w:rsid w:val="001A7036"/>
    <w:rsid w:val="00203730"/>
    <w:rsid w:val="002D2769"/>
    <w:rsid w:val="005E4A03"/>
    <w:rsid w:val="00E9734B"/>
    <w:rsid w:val="00F2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8E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8E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kwon tk</dc:creator>
  <cp:lastModifiedBy>kwon tk</cp:lastModifiedBy>
  <cp:revision>2</cp:revision>
  <dcterms:created xsi:type="dcterms:W3CDTF">2016-05-13T03:37:00Z</dcterms:created>
  <dcterms:modified xsi:type="dcterms:W3CDTF">2016-05-13T03:37:00Z</dcterms:modified>
</cp:coreProperties>
</file>