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608" w:rsidRPr="00ED1608" w:rsidRDefault="00ED1608" w:rsidP="00ED1608">
      <w:pPr>
        <w:widowControl/>
        <w:wordWrap/>
        <w:autoSpaceDE/>
        <w:autoSpaceDN/>
        <w:spacing w:after="0" w:line="384" w:lineRule="auto"/>
        <w:jc w:val="center"/>
        <w:rPr>
          <w:rFonts w:ascii="굴림" w:eastAsia="굴림" w:hAnsi="굴림" w:cs="굴림"/>
          <w:b/>
          <w:color w:val="000000"/>
          <w:kern w:val="0"/>
          <w:sz w:val="32"/>
          <w:szCs w:val="20"/>
        </w:rPr>
      </w:pPr>
      <w:r w:rsidRPr="00ED1608">
        <w:rPr>
          <w:rFonts w:ascii="굴림" w:eastAsia="굴림" w:hAnsi="굴림" w:cs="굴림" w:hint="eastAsia"/>
          <w:b/>
          <w:color w:val="000000"/>
          <w:kern w:val="0"/>
          <w:sz w:val="32"/>
          <w:szCs w:val="20"/>
        </w:rPr>
        <w:t xml:space="preserve">CHIP controls </w:t>
      </w:r>
      <w:proofErr w:type="spellStart"/>
      <w:r w:rsidRPr="00ED1608">
        <w:rPr>
          <w:rFonts w:ascii="굴림" w:eastAsia="굴림" w:hAnsi="굴림" w:cs="굴림" w:hint="eastAsia"/>
          <w:b/>
          <w:color w:val="000000"/>
          <w:kern w:val="0"/>
          <w:sz w:val="32"/>
          <w:szCs w:val="20"/>
        </w:rPr>
        <w:t>necroptosis</w:t>
      </w:r>
      <w:proofErr w:type="spellEnd"/>
      <w:r w:rsidRPr="00ED1608">
        <w:rPr>
          <w:rFonts w:ascii="굴림" w:eastAsia="굴림" w:hAnsi="굴림" w:cs="굴림" w:hint="eastAsia"/>
          <w:b/>
          <w:color w:val="000000"/>
          <w:kern w:val="0"/>
          <w:sz w:val="32"/>
          <w:szCs w:val="20"/>
        </w:rPr>
        <w:t xml:space="preserve"> through </w:t>
      </w:r>
      <w:proofErr w:type="spellStart"/>
      <w:r w:rsidRPr="00ED1608">
        <w:rPr>
          <w:rFonts w:ascii="굴림" w:eastAsia="굴림" w:hAnsi="굴림" w:cs="굴림" w:hint="eastAsia"/>
          <w:b/>
          <w:color w:val="000000"/>
          <w:kern w:val="0"/>
          <w:sz w:val="32"/>
          <w:szCs w:val="20"/>
        </w:rPr>
        <w:t>ubiquitylation</w:t>
      </w:r>
      <w:proofErr w:type="spellEnd"/>
      <w:r w:rsidRPr="00ED1608">
        <w:rPr>
          <w:rFonts w:ascii="굴림" w:eastAsia="굴림" w:hAnsi="굴림" w:cs="굴림" w:hint="eastAsia"/>
          <w:b/>
          <w:color w:val="000000"/>
          <w:kern w:val="0"/>
          <w:sz w:val="32"/>
          <w:szCs w:val="20"/>
        </w:rPr>
        <w:t xml:space="preserve">- and lysosome-dependent degradation of </w:t>
      </w:r>
      <w:proofErr w:type="spellStart"/>
      <w:r w:rsidRPr="00ED1608">
        <w:rPr>
          <w:rFonts w:ascii="굴림" w:eastAsia="굴림" w:hAnsi="굴림" w:cs="굴림" w:hint="eastAsia"/>
          <w:b/>
          <w:color w:val="000000"/>
          <w:kern w:val="0"/>
          <w:sz w:val="32"/>
          <w:szCs w:val="20"/>
        </w:rPr>
        <w:t>RIPK3</w:t>
      </w:r>
      <w:proofErr w:type="spellEnd"/>
    </w:p>
    <w:p w:rsidR="00ED1608" w:rsidRDefault="00ED1608" w:rsidP="00ED1608">
      <w:pPr>
        <w:widowControl/>
        <w:wordWrap/>
        <w:autoSpaceDE/>
        <w:autoSpaceDN/>
        <w:spacing w:after="0" w:line="384" w:lineRule="auto"/>
        <w:jc w:val="left"/>
        <w:rPr>
          <w:rFonts w:ascii="굴림" w:eastAsia="굴림" w:hAnsi="굴림" w:cs="굴림" w:hint="eastAsia"/>
          <w:color w:val="000000"/>
          <w:kern w:val="0"/>
          <w:szCs w:val="20"/>
        </w:rPr>
      </w:pPr>
    </w:p>
    <w:p w:rsidR="00ED1608" w:rsidRPr="00ED1608" w:rsidRDefault="00ED1608" w:rsidP="00ED1608">
      <w:pPr>
        <w:widowControl/>
        <w:wordWrap/>
        <w:autoSpaceDE/>
        <w:autoSpaceDN/>
        <w:spacing w:after="0" w:line="384" w:lineRule="auto"/>
        <w:jc w:val="left"/>
        <w:rPr>
          <w:rFonts w:ascii="굴림" w:eastAsia="굴림" w:hAnsi="굴림" w:cs="굴림" w:hint="eastAsia"/>
          <w:color w:val="000000"/>
          <w:kern w:val="0"/>
          <w:szCs w:val="20"/>
        </w:rPr>
      </w:pPr>
      <w:proofErr w:type="gram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Receptor-interacting protein kinase 3 (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RIPK</w:t>
      </w:r>
      <w:bookmarkStart w:id="0" w:name="_GoBack"/>
      <w:bookmarkEnd w:id="0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3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) functions as a key regulator of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necroptosis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.</w:t>
      </w:r>
      <w:proofErr w:type="gram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 Here, we report that the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RIPK3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 expression level is negatively regulated by CHIP (carboxyl terminus of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Hsp70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-interacting protein; also known as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STUB1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)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E3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 ligase-mediated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ubiquitylation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. </w:t>
      </w:r>
      <w:r w:rsidRPr="00ED1608">
        <w:rPr>
          <w:rFonts w:ascii="굴림" w:eastAsia="굴림" w:hAnsi="굴림" w:cs="굴림" w:hint="eastAsia"/>
          <w:i/>
          <w:iCs/>
          <w:color w:val="000000"/>
          <w:kern w:val="0"/>
          <w:szCs w:val="20"/>
        </w:rPr>
        <w:t>Chip</w:t>
      </w:r>
      <w:r w:rsidRPr="00ED1608">
        <w:rPr>
          <w:rFonts w:ascii="굴림" w:eastAsia="굴림" w:hAnsi="굴림" w:cs="굴림" w:hint="eastAsia"/>
          <w:color w:val="000000"/>
          <w:kern w:val="0"/>
          <w:sz w:val="24"/>
          <w:szCs w:val="24"/>
          <w:vertAlign w:val="superscript"/>
        </w:rPr>
        <w:t>−/−</w:t>
      </w:r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 mouse embryonic fibroblasts and CHIP-depleted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L929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 and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HT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-29 cells exhibited higher levels of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RIPK3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 expression, resulting in increased sensitivity to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necroptosis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 induced by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TNF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 (also known as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TNF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α). These phenomena are due to the CHIP-mediated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ubiquitylation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 of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RIPK3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, which leads to its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lysosomal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 degradation. Interestingly,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RIPK1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 expression is also negatively regulated by CHIP-mediated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ubiquitylation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, validating the major role of CHIP in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necrosome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 formation and sensitivity to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TNF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-mediated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necroptosis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. </w:t>
      </w:r>
      <w:r w:rsidRPr="00ED1608">
        <w:rPr>
          <w:rFonts w:ascii="굴림" w:eastAsia="굴림" w:hAnsi="굴림" w:cs="굴림" w:hint="eastAsia"/>
          <w:i/>
          <w:iCs/>
          <w:color w:val="000000"/>
          <w:kern w:val="0"/>
          <w:szCs w:val="20"/>
        </w:rPr>
        <w:t>Chip</w:t>
      </w:r>
      <w:r w:rsidRPr="00ED1608">
        <w:rPr>
          <w:rFonts w:ascii="굴림" w:eastAsia="굴림" w:hAnsi="굴림" w:cs="굴림" w:hint="eastAsia"/>
          <w:color w:val="000000"/>
          <w:kern w:val="0"/>
          <w:sz w:val="24"/>
          <w:szCs w:val="24"/>
          <w:vertAlign w:val="superscript"/>
        </w:rPr>
        <w:t>−/−</w:t>
      </w:r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 mice (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C57BL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/6) exhibit inflammation in the thymus and massive cell death and disintegration in the small intestinal tract, and die within a few weeks after birth. These phenotypes are rescued by crossing with </w:t>
      </w:r>
      <w:proofErr w:type="spellStart"/>
      <w:r w:rsidRPr="00ED1608">
        <w:rPr>
          <w:rFonts w:ascii="굴림" w:eastAsia="굴림" w:hAnsi="굴림" w:cs="굴림" w:hint="eastAsia"/>
          <w:i/>
          <w:iCs/>
          <w:color w:val="000000"/>
          <w:kern w:val="0"/>
          <w:szCs w:val="20"/>
        </w:rPr>
        <w:t>Ripk3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 w:val="24"/>
          <w:szCs w:val="24"/>
          <w:vertAlign w:val="superscript"/>
        </w:rPr>
        <w:t>−/−</w:t>
      </w:r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 mice. These results imply that CHIP is a bona fide negative regulator of the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RIPK1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–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RIPK3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necrosome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 formation leading to desensitization of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TNF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 xml:space="preserve">-mediated </w:t>
      </w:r>
      <w:proofErr w:type="spellStart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necroptosis</w:t>
      </w:r>
      <w:proofErr w:type="spellEnd"/>
      <w:r w:rsidRPr="00ED1608">
        <w:rPr>
          <w:rFonts w:ascii="굴림" w:eastAsia="굴림" w:hAnsi="굴림" w:cs="굴림" w:hint="eastAsia"/>
          <w:color w:val="000000"/>
          <w:kern w:val="0"/>
          <w:szCs w:val="20"/>
        </w:rPr>
        <w:t>.</w:t>
      </w:r>
    </w:p>
    <w:p w:rsidR="00AB5D2B" w:rsidRDefault="00ED1608"/>
    <w:sectPr w:rsidR="00AB5D2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43C"/>
    <w:rsid w:val="00284E1A"/>
    <w:rsid w:val="0091275E"/>
    <w:rsid w:val="00ED1608"/>
    <w:rsid w:val="00F5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2016-04-14T01:50:00Z</dcterms:created>
  <dcterms:modified xsi:type="dcterms:W3CDTF">2016-04-14T01:50:00Z</dcterms:modified>
</cp:coreProperties>
</file>